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Cs/>
          <w:color w:val="000000"/>
          <w:sz w:val="24"/>
        </w:rPr>
      </w:pPr>
      <w:r w:rsidRPr="005078AA">
        <w:rPr>
          <w:rFonts w:cs="Calibri-Bold"/>
          <w:bCs/>
          <w:color w:val="000000"/>
          <w:sz w:val="24"/>
        </w:rPr>
        <w:t>GEOG 372 – Fall 2014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b/>
          <w:iCs/>
          <w:color w:val="000000"/>
          <w:sz w:val="32"/>
        </w:rPr>
      </w:pPr>
      <w:r w:rsidRPr="005078AA">
        <w:rPr>
          <w:rFonts w:cs="Calibri-Italic"/>
          <w:b/>
          <w:iCs/>
          <w:color w:val="000000"/>
          <w:sz w:val="32"/>
        </w:rPr>
        <w:t>Introduction to Remote</w:t>
      </w:r>
      <w:r w:rsidRPr="005078AA">
        <w:rPr>
          <w:rFonts w:cs="Cambria Math"/>
          <w:b/>
          <w:iCs/>
          <w:color w:val="000000"/>
          <w:sz w:val="32"/>
        </w:rPr>
        <w:t>‐</w:t>
      </w:r>
      <w:r w:rsidRPr="005078AA">
        <w:rPr>
          <w:rFonts w:cs="Calibri-Italic"/>
          <w:b/>
          <w:iCs/>
          <w:color w:val="000000"/>
          <w:sz w:val="32"/>
        </w:rPr>
        <w:t>Sensing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 w:rsidRPr="005078AA">
        <w:rPr>
          <w:rFonts w:cs="Calibri"/>
          <w:color w:val="000000"/>
        </w:rPr>
        <w:t>(3 Credits)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 xml:space="preserve">Lectures: </w:t>
      </w:r>
      <w:r w:rsidRPr="005078AA">
        <w:rPr>
          <w:rFonts w:cs="Calibri-Bold"/>
          <w:b/>
          <w:bCs/>
          <w:color w:val="000000"/>
        </w:rPr>
        <w:tab/>
      </w:r>
      <w:r w:rsidRPr="005078AA">
        <w:rPr>
          <w:rFonts w:cs="Calibri-Bold"/>
          <w:b/>
          <w:bCs/>
          <w:color w:val="000000"/>
        </w:rPr>
        <w:tab/>
      </w:r>
      <w:r w:rsidRPr="005078AA">
        <w:rPr>
          <w:rFonts w:cs="Calibri"/>
          <w:color w:val="000000"/>
        </w:rPr>
        <w:t>Monday and Wednesday 9:00am - 9:50am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Room: </w:t>
      </w:r>
      <w:proofErr w:type="spellStart"/>
      <w:r w:rsidRPr="005078AA">
        <w:rPr>
          <w:rFonts w:cs="Calibri"/>
          <w:color w:val="000000"/>
        </w:rPr>
        <w:t>LeFrak</w:t>
      </w:r>
      <w:proofErr w:type="spellEnd"/>
      <w:r w:rsidRPr="005078AA">
        <w:rPr>
          <w:rFonts w:cs="Calibri"/>
          <w:color w:val="000000"/>
        </w:rPr>
        <w:t xml:space="preserve"> </w:t>
      </w:r>
      <w:r w:rsidR="001B4D19" w:rsidRPr="005078AA">
        <w:rPr>
          <w:rFonts w:cs="Calibri"/>
          <w:color w:val="000000"/>
        </w:rPr>
        <w:t xml:space="preserve">Hall </w:t>
      </w:r>
      <w:r w:rsidRPr="005078AA">
        <w:rPr>
          <w:rFonts w:cs="Calibri"/>
          <w:color w:val="000000"/>
        </w:rPr>
        <w:t>1124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See lecture scheduler and topics below 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 xml:space="preserve">Laboratory classes: </w:t>
      </w:r>
      <w:r w:rsidRPr="005078AA">
        <w:rPr>
          <w:rFonts w:cs="Calibri-Bold"/>
          <w:b/>
          <w:bCs/>
          <w:color w:val="000000"/>
        </w:rPr>
        <w:tab/>
      </w:r>
      <w:r w:rsidRPr="005078AA">
        <w:rPr>
          <w:rFonts w:cs="Calibri"/>
          <w:color w:val="000000"/>
        </w:rPr>
        <w:t>Section 0101: Wednesday 11:00am - 1:00pm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  <w:r w:rsidRPr="005078AA">
        <w:rPr>
          <w:rFonts w:cs="Calibri"/>
          <w:color w:val="000000"/>
        </w:rPr>
        <w:t>Section 0102: Wednesday 1:00pm - 3:00pm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Room: </w:t>
      </w:r>
      <w:proofErr w:type="spellStart"/>
      <w:r w:rsidRPr="005078AA">
        <w:rPr>
          <w:rFonts w:cs="Calibri"/>
          <w:color w:val="000000"/>
        </w:rPr>
        <w:t>LeFrak</w:t>
      </w:r>
      <w:proofErr w:type="spellEnd"/>
      <w:r w:rsidRPr="005078AA">
        <w:rPr>
          <w:rFonts w:cs="Calibri"/>
          <w:color w:val="000000"/>
        </w:rPr>
        <w:t xml:space="preserve"> </w:t>
      </w:r>
      <w:r w:rsidR="001B4D19" w:rsidRPr="005078AA">
        <w:rPr>
          <w:rFonts w:cs="Calibri"/>
          <w:color w:val="000000"/>
        </w:rPr>
        <w:t xml:space="preserve">Hall </w:t>
      </w:r>
      <w:r w:rsidRPr="005078AA">
        <w:rPr>
          <w:rFonts w:cs="Calibri"/>
          <w:color w:val="000000"/>
        </w:rPr>
        <w:t>1138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  <w:r w:rsidRPr="005078AA">
        <w:rPr>
          <w:rFonts w:cs="Calibri"/>
          <w:color w:val="000000"/>
        </w:rPr>
        <w:t>Assigned times cannot be changed owing to limited space in the lab.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The lab may also be used during open hours as needed. Check 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  <w:proofErr w:type="gramStart"/>
      <w:r w:rsidRPr="005078AA">
        <w:rPr>
          <w:rFonts w:cs="Calibri"/>
          <w:color w:val="000000"/>
        </w:rPr>
        <w:t>the</w:t>
      </w:r>
      <w:proofErr w:type="gramEnd"/>
      <w:r w:rsidRPr="005078AA">
        <w:rPr>
          <w:rFonts w:cs="Calibri"/>
          <w:color w:val="000000"/>
        </w:rPr>
        <w:t xml:space="preserve"> lab scheduler here: </w:t>
      </w:r>
      <w:hyperlink r:id="rId5" w:history="1">
        <w:r w:rsidRPr="005078AA">
          <w:rPr>
            <w:rStyle w:val="Hyperlink"/>
            <w:rFonts w:cs="Calibri"/>
          </w:rPr>
          <w:t>http://geog.umd.edu/content/lab-conduct-policy</w:t>
        </w:r>
      </w:hyperlink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</w:p>
    <w:p w:rsidR="00E835C5" w:rsidRDefault="00E835C5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>
        <w:rPr>
          <w:rFonts w:cs="Calibri-Bold"/>
          <w:b/>
          <w:bCs/>
          <w:color w:val="000000"/>
        </w:rPr>
        <w:t>First class:</w:t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/>
          <w:bCs/>
          <w:color w:val="000000"/>
        </w:rPr>
        <w:tab/>
      </w:r>
      <w:r>
        <w:rPr>
          <w:rFonts w:cs="Calibri-Bold"/>
          <w:bCs/>
          <w:color w:val="000000"/>
        </w:rPr>
        <w:t>Wednesday, September 3</w:t>
      </w:r>
    </w:p>
    <w:p w:rsidR="00E835C5" w:rsidRPr="00E835C5" w:rsidRDefault="00E835C5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  <w:r w:rsidRPr="00E835C5">
        <w:rPr>
          <w:rFonts w:cs="Calibri-Bold"/>
          <w:b/>
          <w:bCs/>
          <w:color w:val="000000"/>
        </w:rPr>
        <w:t>Last class:</w:t>
      </w:r>
      <w:r>
        <w:rPr>
          <w:rFonts w:cs="Calibri-Bold"/>
          <w:bCs/>
          <w:color w:val="000000"/>
        </w:rPr>
        <w:tab/>
      </w:r>
      <w:r>
        <w:rPr>
          <w:rFonts w:cs="Calibri-Bold"/>
          <w:bCs/>
          <w:color w:val="000000"/>
        </w:rPr>
        <w:tab/>
        <w:t>Wednesday, December 10</w:t>
      </w:r>
    </w:p>
    <w:p w:rsidR="00E835C5" w:rsidRDefault="00E835C5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>Instructor:</w:t>
      </w:r>
      <w:r w:rsidRPr="005078AA">
        <w:rPr>
          <w:rFonts w:cs="Calibri-Bold"/>
          <w:b/>
          <w:bCs/>
          <w:color w:val="000000"/>
        </w:rPr>
        <w:tab/>
      </w:r>
      <w:r w:rsidRPr="005078AA">
        <w:rPr>
          <w:rFonts w:cs="Calibri-Bold"/>
          <w:b/>
          <w:bCs/>
          <w:color w:val="000000"/>
        </w:rPr>
        <w:tab/>
      </w:r>
      <w:r w:rsidRPr="005078AA">
        <w:rPr>
          <w:rFonts w:cs="Calibri"/>
          <w:color w:val="000000"/>
        </w:rPr>
        <w:t>Dr. Peter Potapov</w:t>
      </w:r>
    </w:p>
    <w:p w:rsidR="008A2063" w:rsidRPr="005078AA" w:rsidRDefault="005F1A54" w:rsidP="008A2063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Calibri"/>
          <w:color w:val="000000"/>
        </w:rPr>
      </w:pPr>
      <w:hyperlink r:id="rId6" w:history="1">
        <w:r w:rsidR="001B4D19" w:rsidRPr="005078AA">
          <w:rPr>
            <w:rStyle w:val="Hyperlink"/>
            <w:rFonts w:cs="Calibri"/>
          </w:rPr>
          <w:t>potapov@umd.edu</w:t>
        </w:r>
      </w:hyperlink>
    </w:p>
    <w:p w:rsidR="00200749" w:rsidRDefault="008A2063" w:rsidP="001B4D19">
      <w:pPr>
        <w:autoSpaceDE w:val="0"/>
        <w:autoSpaceDN w:val="0"/>
        <w:adjustRightInd w:val="0"/>
        <w:spacing w:after="0" w:line="240" w:lineRule="auto"/>
        <w:ind w:left="2160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Office Hours: Room </w:t>
      </w:r>
      <w:r w:rsidR="001B4D19" w:rsidRPr="005078AA">
        <w:rPr>
          <w:rFonts w:cs="Calibri"/>
          <w:color w:val="000000"/>
        </w:rPr>
        <w:t xml:space="preserve">1135 </w:t>
      </w:r>
      <w:proofErr w:type="spellStart"/>
      <w:r w:rsidR="001B4D19" w:rsidRPr="005078AA">
        <w:rPr>
          <w:rFonts w:cs="Calibri"/>
          <w:color w:val="000000"/>
        </w:rPr>
        <w:t>LeFrak</w:t>
      </w:r>
      <w:proofErr w:type="spellEnd"/>
      <w:r w:rsidR="001B4D19" w:rsidRPr="005078AA">
        <w:rPr>
          <w:rFonts w:cs="Calibri"/>
          <w:color w:val="000000"/>
        </w:rPr>
        <w:t xml:space="preserve"> Hall</w:t>
      </w:r>
      <w:r w:rsidRPr="005078AA">
        <w:rPr>
          <w:rFonts w:cs="Calibri"/>
          <w:color w:val="000000"/>
        </w:rPr>
        <w:t>, Wed 1</w:t>
      </w:r>
      <w:r w:rsidR="001B4D19" w:rsidRPr="005078AA">
        <w:rPr>
          <w:rFonts w:cs="Calibri"/>
          <w:color w:val="000000"/>
        </w:rPr>
        <w:t>1:00am</w:t>
      </w:r>
      <w:r w:rsidRPr="005078AA">
        <w:rPr>
          <w:rFonts w:cs="Calibri"/>
          <w:color w:val="000000"/>
        </w:rPr>
        <w:t>‐</w:t>
      </w:r>
      <w:r w:rsidR="001B4D19" w:rsidRPr="005078AA">
        <w:rPr>
          <w:rFonts w:cs="Calibri"/>
          <w:color w:val="000000"/>
        </w:rPr>
        <w:t xml:space="preserve">3:00pm </w:t>
      </w:r>
    </w:p>
    <w:p w:rsidR="008A2063" w:rsidRPr="00200749" w:rsidRDefault="00770EF7" w:rsidP="001B4D19">
      <w:pPr>
        <w:autoSpaceDE w:val="0"/>
        <w:autoSpaceDN w:val="0"/>
        <w:adjustRightInd w:val="0"/>
        <w:spacing w:after="0" w:line="240" w:lineRule="auto"/>
        <w:ind w:left="2160"/>
        <w:rPr>
          <w:rFonts w:cs="Calibri"/>
          <w:color w:val="FF0000"/>
        </w:rPr>
      </w:pPr>
      <w:r>
        <w:rPr>
          <w:rFonts w:cs="Calibri"/>
          <w:color w:val="FF0000"/>
        </w:rPr>
        <w:t xml:space="preserve">Strictly </w:t>
      </w:r>
      <w:r w:rsidR="001B4D19" w:rsidRPr="00200749">
        <w:rPr>
          <w:rFonts w:cs="Calibri"/>
          <w:color w:val="FF0000"/>
        </w:rPr>
        <w:t>by appointment</w:t>
      </w:r>
    </w:p>
    <w:p w:rsidR="001B4D19" w:rsidRPr="005078AA" w:rsidRDefault="001B4D19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</w:pPr>
      <w:r w:rsidRPr="005078AA">
        <w:rPr>
          <w:rFonts w:cs="Calibri-Bold"/>
          <w:b/>
          <w:bCs/>
          <w:color w:val="000000"/>
        </w:rPr>
        <w:t>Teaching Assistant</w:t>
      </w:r>
      <w:r w:rsidR="001B4D19" w:rsidRPr="005078AA">
        <w:rPr>
          <w:rFonts w:cs="Calibri-Bold"/>
          <w:b/>
          <w:bCs/>
          <w:color w:val="000000"/>
        </w:rPr>
        <w:t>:</w:t>
      </w:r>
      <w:r w:rsidR="001B4D19" w:rsidRPr="005078AA">
        <w:rPr>
          <w:rFonts w:cs="Calibri-Bold"/>
          <w:b/>
          <w:bCs/>
          <w:color w:val="000000"/>
        </w:rPr>
        <w:tab/>
      </w:r>
      <w:r w:rsidR="001B4D19" w:rsidRPr="005078AA">
        <w:t>Zan M. Dodson</w:t>
      </w:r>
    </w:p>
    <w:p w:rsidR="001B4D19" w:rsidRDefault="001B4D19" w:rsidP="008A2063">
      <w:pPr>
        <w:autoSpaceDE w:val="0"/>
        <w:autoSpaceDN w:val="0"/>
        <w:adjustRightInd w:val="0"/>
        <w:spacing w:after="0" w:line="240" w:lineRule="auto"/>
        <w:rPr>
          <w:rStyle w:val="Hyperlink"/>
          <w:rFonts w:cs="Calibri-Bold"/>
          <w:bCs/>
        </w:rPr>
      </w:pPr>
      <w:r w:rsidRPr="005078AA">
        <w:rPr>
          <w:rFonts w:cs="Calibri-Bold"/>
          <w:b/>
          <w:bCs/>
          <w:color w:val="000000"/>
        </w:rPr>
        <w:tab/>
      </w:r>
      <w:r w:rsidRPr="005078AA">
        <w:rPr>
          <w:rFonts w:cs="Calibri-Bold"/>
          <w:b/>
          <w:bCs/>
          <w:color w:val="000000"/>
        </w:rPr>
        <w:tab/>
      </w:r>
      <w:r w:rsidRPr="005078AA">
        <w:rPr>
          <w:rFonts w:cs="Calibri-Bold"/>
          <w:b/>
          <w:bCs/>
          <w:color w:val="000000"/>
        </w:rPr>
        <w:tab/>
      </w:r>
      <w:hyperlink r:id="rId7" w:history="1">
        <w:r w:rsidRPr="005078AA">
          <w:rPr>
            <w:rStyle w:val="Hyperlink"/>
            <w:rFonts w:cs="Calibri-Bold"/>
            <w:bCs/>
          </w:rPr>
          <w:t>zdodson@umd.edu</w:t>
        </w:r>
      </w:hyperlink>
    </w:p>
    <w:p w:rsidR="008C0FBB" w:rsidRDefault="00770EF7" w:rsidP="008C0FBB">
      <w:pPr>
        <w:autoSpaceDE w:val="0"/>
        <w:autoSpaceDN w:val="0"/>
        <w:adjustRightInd w:val="0"/>
        <w:spacing w:after="0" w:line="240" w:lineRule="auto"/>
        <w:ind w:left="2160"/>
        <w:rPr>
          <w:rFonts w:cs="Calibri"/>
          <w:color w:val="000000"/>
        </w:rPr>
      </w:pPr>
      <w:r>
        <w:rPr>
          <w:rFonts w:cs="Calibri"/>
          <w:color w:val="000000"/>
        </w:rPr>
        <w:t>Lab</w:t>
      </w:r>
      <w:r w:rsidR="008C0FBB" w:rsidRPr="003D3E4C">
        <w:rPr>
          <w:rFonts w:cs="Calibri"/>
          <w:color w:val="000000"/>
        </w:rPr>
        <w:t xml:space="preserve"> Hours: Room 113</w:t>
      </w:r>
      <w:r>
        <w:rPr>
          <w:rFonts w:cs="Calibri"/>
          <w:color w:val="000000"/>
        </w:rPr>
        <w:t>8</w:t>
      </w:r>
      <w:r w:rsidR="008C0FBB" w:rsidRPr="003D3E4C">
        <w:rPr>
          <w:rFonts w:cs="Calibri"/>
          <w:color w:val="000000"/>
        </w:rPr>
        <w:t xml:space="preserve"> </w:t>
      </w:r>
      <w:proofErr w:type="spellStart"/>
      <w:r w:rsidR="008C0FBB" w:rsidRPr="003D3E4C">
        <w:rPr>
          <w:rFonts w:cs="Calibri"/>
          <w:color w:val="000000"/>
        </w:rPr>
        <w:t>LeFrak</w:t>
      </w:r>
      <w:proofErr w:type="spellEnd"/>
      <w:r w:rsidR="008C0FBB" w:rsidRPr="003D3E4C">
        <w:rPr>
          <w:rFonts w:cs="Calibri"/>
          <w:color w:val="000000"/>
        </w:rPr>
        <w:t xml:space="preserve"> Hall, Wed 11:00am‐3:00pm </w:t>
      </w:r>
    </w:p>
    <w:p w:rsidR="003D3E4C" w:rsidRPr="003D3E4C" w:rsidRDefault="003D3E4C" w:rsidP="008C0FBB">
      <w:pPr>
        <w:autoSpaceDE w:val="0"/>
        <w:autoSpaceDN w:val="0"/>
        <w:adjustRightInd w:val="0"/>
        <w:spacing w:after="0" w:line="240" w:lineRule="auto"/>
        <w:ind w:left="2160"/>
        <w:rPr>
          <w:rFonts w:cs="Calibri"/>
          <w:color w:val="000000"/>
        </w:rPr>
      </w:pPr>
      <w:r>
        <w:rPr>
          <w:rFonts w:cs="Calibri"/>
          <w:color w:val="000000"/>
        </w:rPr>
        <w:t>Additional Office Hour</w:t>
      </w:r>
      <w:r w:rsidR="00770EF7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: Room 1113 </w:t>
      </w:r>
      <w:proofErr w:type="spellStart"/>
      <w:r>
        <w:rPr>
          <w:rFonts w:cs="Calibri"/>
          <w:color w:val="000000"/>
        </w:rPr>
        <w:t>LeFrak</w:t>
      </w:r>
      <w:proofErr w:type="spellEnd"/>
      <w:r>
        <w:rPr>
          <w:rFonts w:cs="Calibri"/>
          <w:color w:val="000000"/>
        </w:rPr>
        <w:t xml:space="preserve"> </w:t>
      </w:r>
      <w:proofErr w:type="gramStart"/>
      <w:r>
        <w:rPr>
          <w:rFonts w:cs="Calibri"/>
          <w:color w:val="000000"/>
        </w:rPr>
        <w:t>Hall,</w:t>
      </w:r>
      <w:proofErr w:type="gramEnd"/>
      <w:r>
        <w:rPr>
          <w:rFonts w:cs="Calibri"/>
          <w:color w:val="000000"/>
        </w:rPr>
        <w:t xml:space="preserve"> Wed 10:00am – 10:50am</w:t>
      </w:r>
    </w:p>
    <w:p w:rsidR="008C0FBB" w:rsidRPr="00200749" w:rsidRDefault="003D3E4C" w:rsidP="008C0FBB">
      <w:pPr>
        <w:autoSpaceDE w:val="0"/>
        <w:autoSpaceDN w:val="0"/>
        <w:adjustRightInd w:val="0"/>
        <w:spacing w:after="0" w:line="240" w:lineRule="auto"/>
        <w:ind w:left="2160"/>
        <w:rPr>
          <w:rFonts w:cs="Calibri"/>
          <w:color w:val="FF0000"/>
        </w:rPr>
      </w:pPr>
      <w:r>
        <w:rPr>
          <w:rFonts w:cs="Calibri"/>
          <w:color w:val="FF0000"/>
        </w:rPr>
        <w:t xml:space="preserve">Otherwise </w:t>
      </w:r>
      <w:r w:rsidR="008C0FBB" w:rsidRPr="003D3E4C">
        <w:rPr>
          <w:rFonts w:cs="Calibri"/>
          <w:color w:val="FF0000"/>
        </w:rPr>
        <w:t>by appointment only</w:t>
      </w:r>
    </w:p>
    <w:p w:rsidR="008C0FBB" w:rsidRPr="005078AA" w:rsidRDefault="008C0FBB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>Course on</w:t>
      </w:r>
      <w:r w:rsidRPr="005078AA">
        <w:rPr>
          <w:rFonts w:cs="Cambria Math"/>
          <w:b/>
          <w:bCs/>
          <w:color w:val="000000"/>
        </w:rPr>
        <w:t>‐</w:t>
      </w:r>
      <w:r w:rsidRPr="005078AA">
        <w:rPr>
          <w:rFonts w:cs="Calibri-Bold"/>
          <w:b/>
          <w:bCs/>
          <w:color w:val="000000"/>
        </w:rPr>
        <w:t xml:space="preserve">line materials. </w:t>
      </w:r>
      <w:r w:rsidRPr="000A15F0">
        <w:rPr>
          <w:rFonts w:cs="Calibri"/>
          <w:color w:val="FF0000"/>
        </w:rPr>
        <w:t>The ELMS course site is at https://elms.umd.edu where all</w:t>
      </w:r>
      <w:r w:rsidR="00200749" w:rsidRPr="000A15F0">
        <w:rPr>
          <w:rFonts w:cs="Calibri"/>
          <w:color w:val="FF0000"/>
        </w:rPr>
        <w:t xml:space="preserve"> </w:t>
      </w:r>
      <w:r w:rsidRPr="000A15F0">
        <w:rPr>
          <w:rFonts w:cs="Calibri"/>
          <w:color w:val="FF0000"/>
        </w:rPr>
        <w:t xml:space="preserve">announcements, </w:t>
      </w:r>
      <w:r w:rsidR="000A15F0" w:rsidRPr="000A15F0">
        <w:rPr>
          <w:rFonts w:cs="Calibri"/>
          <w:color w:val="FF0000"/>
        </w:rPr>
        <w:t xml:space="preserve">lectures, </w:t>
      </w:r>
      <w:r w:rsidRPr="000A15F0">
        <w:rPr>
          <w:rFonts w:cs="Calibri"/>
          <w:color w:val="FF0000"/>
        </w:rPr>
        <w:t>class materials, exams and grades will be posted.</w:t>
      </w:r>
    </w:p>
    <w:p w:rsidR="001B4D19" w:rsidRPr="005078AA" w:rsidRDefault="001B4D19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Student Learning Outcomes:</w:t>
      </w:r>
    </w:p>
    <w:p w:rsidR="001B4D19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"/>
          <w:color w:val="000000"/>
        </w:rPr>
        <w:t>This course is intended to provide an introduction to remote‐sensing of the environment,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emphasizing the techniques that are used to monitor the Earth’s land surfaces. It will include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the interaction of electromagnetic radiation with the land surface, passive optical and thermal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 xml:space="preserve">wavebands with brief outlines of </w:t>
      </w:r>
      <w:proofErr w:type="spellStart"/>
      <w:r w:rsidRPr="005078AA">
        <w:rPr>
          <w:rFonts w:cs="Calibri"/>
          <w:color w:val="000000"/>
        </w:rPr>
        <w:t>LiDAR</w:t>
      </w:r>
      <w:proofErr w:type="spellEnd"/>
      <w:r w:rsidRPr="005078AA">
        <w:rPr>
          <w:rFonts w:cs="Calibri"/>
          <w:color w:val="000000"/>
        </w:rPr>
        <w:t xml:space="preserve"> and RADAR. Particular attention will be given to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satellite‐borne sensors and digital data processing. The main theme will be how quantitative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information from remotely sensed data of spatial and environmental relationships are acquired,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processed and used. All topics will be related to examples of remote sensing applications.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The lab sessions will provide hands‐on analysis of remotely‐sensed digital data using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professional image processing software.</w:t>
      </w:r>
      <w:r w:rsidR="005078AA">
        <w:rPr>
          <w:rFonts w:cs="Calibri"/>
          <w:color w:val="000000"/>
        </w:rPr>
        <w:t xml:space="preserve"> </w:t>
      </w:r>
    </w:p>
    <w:p w:rsidR="005078AA" w:rsidRDefault="005078AA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Target Audience:</w:t>
      </w:r>
    </w:p>
    <w:p w:rsid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>This course is intended either as an overview for a general academic program or as a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preparation for further remote‐sensing technology courses. It is a gateway for majoring in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Geography and to</w:t>
      </w:r>
      <w:r w:rsidR="001B4D19" w:rsidRPr="005078AA">
        <w:rPr>
          <w:rFonts w:cs="Calibri"/>
          <w:color w:val="000000"/>
        </w:rPr>
        <w:t xml:space="preserve"> 400 level classes in Geography</w:t>
      </w:r>
      <w:r w:rsidRPr="005078AA">
        <w:rPr>
          <w:rFonts w:cs="Calibri"/>
          <w:color w:val="000000"/>
        </w:rPr>
        <w:t xml:space="preserve">. See Geography advisers in </w:t>
      </w:r>
      <w:proofErr w:type="spellStart"/>
      <w:r w:rsidRPr="005078AA">
        <w:rPr>
          <w:rFonts w:cs="Calibri"/>
          <w:color w:val="000000"/>
        </w:rPr>
        <w:t>LeFrak</w:t>
      </w:r>
      <w:proofErr w:type="spellEnd"/>
      <w:r w:rsidRPr="005078AA">
        <w:rPr>
          <w:rFonts w:cs="Calibri"/>
          <w:color w:val="000000"/>
        </w:rPr>
        <w:t xml:space="preserve"> Rm.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 xml:space="preserve">2108 (Tel. 301‐405‐4073) for further </w:t>
      </w:r>
      <w:r w:rsidRPr="005078AA">
        <w:rPr>
          <w:rFonts w:cs="Calibri"/>
          <w:color w:val="000000"/>
        </w:rPr>
        <w:lastRenderedPageBreak/>
        <w:t>information on your academic program and course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selection. Non‐Geography students or undeclared majors are welcome.</w:t>
      </w:r>
      <w:r w:rsidR="005078AA">
        <w:rPr>
          <w:rFonts w:cs="Calibri"/>
          <w:color w:val="000000"/>
        </w:rPr>
        <w:t xml:space="preserve"> </w:t>
      </w:r>
    </w:p>
    <w:p w:rsidR="005078AA" w:rsidRPr="005078AA" w:rsidRDefault="005078AA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>Overlaps:</w:t>
      </w:r>
      <w:r w:rsidR="001B4D19" w:rsidRPr="005078AA">
        <w:rPr>
          <w:rFonts w:cs="Calibri-Bold"/>
          <w:b/>
          <w:bCs/>
          <w:color w:val="000000"/>
        </w:rPr>
        <w:t xml:space="preserve"> </w:t>
      </w:r>
      <w:r w:rsidRPr="005078AA">
        <w:rPr>
          <w:rFonts w:cs="Calibri"/>
          <w:color w:val="000000"/>
        </w:rPr>
        <w:t>This course has no overlaps with other classes in the Department of Geography.</w:t>
      </w:r>
    </w:p>
    <w:p w:rsidR="001B4D19" w:rsidRPr="005078AA" w:rsidRDefault="001B4D19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>Prerequisites:</w:t>
      </w:r>
      <w:r w:rsidR="001B4D19" w:rsidRPr="005078AA">
        <w:rPr>
          <w:rFonts w:cs="Calibri-Bold"/>
          <w:b/>
          <w:bCs/>
          <w:color w:val="000000"/>
        </w:rPr>
        <w:t xml:space="preserve"> </w:t>
      </w:r>
      <w:r w:rsidRPr="005078AA">
        <w:rPr>
          <w:rFonts w:cs="Calibri"/>
          <w:color w:val="000000"/>
        </w:rPr>
        <w:t>This course does not have any pre‐requisites, but GEOG 201 and 306 are highly recommended.</w:t>
      </w:r>
    </w:p>
    <w:p w:rsidR="001B4D19" w:rsidRPr="005078AA" w:rsidRDefault="001B4D19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Course Structure: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>This class will consist of 2</w:t>
      </w:r>
      <w:r w:rsidR="00223D9A" w:rsidRPr="005078AA">
        <w:rPr>
          <w:rFonts w:cs="Calibri"/>
          <w:color w:val="000000"/>
        </w:rPr>
        <w:t>4</w:t>
      </w:r>
      <w:r w:rsidRPr="005078AA">
        <w:rPr>
          <w:rFonts w:cs="Calibri"/>
          <w:color w:val="000000"/>
        </w:rPr>
        <w:t xml:space="preserve"> x </w:t>
      </w:r>
      <w:r w:rsidR="00223D9A" w:rsidRPr="005078AA">
        <w:rPr>
          <w:rFonts w:cs="Calibri"/>
          <w:color w:val="000000"/>
        </w:rPr>
        <w:t>50</w:t>
      </w:r>
      <w:r w:rsidRPr="005078AA">
        <w:rPr>
          <w:rFonts w:cs="Calibri"/>
          <w:color w:val="000000"/>
        </w:rPr>
        <w:t xml:space="preserve"> min lecture/discussions and </w:t>
      </w:r>
      <w:r w:rsidR="00223D9A" w:rsidRPr="005078AA">
        <w:rPr>
          <w:rFonts w:cs="Calibri"/>
          <w:color w:val="000000"/>
        </w:rPr>
        <w:t>9</w:t>
      </w:r>
      <w:r w:rsidRPr="005078AA">
        <w:rPr>
          <w:rFonts w:cs="Calibri"/>
          <w:color w:val="000000"/>
        </w:rPr>
        <w:t xml:space="preserve"> x 2hr labs. The </w:t>
      </w:r>
      <w:r w:rsidR="001B4D19" w:rsidRPr="005078AA">
        <w:rPr>
          <w:rFonts w:cs="Calibri"/>
          <w:color w:val="000000"/>
        </w:rPr>
        <w:t>course</w:t>
      </w:r>
      <w:r w:rsidRPr="005078AA">
        <w:rPr>
          <w:rFonts w:cs="Calibri"/>
          <w:color w:val="000000"/>
        </w:rPr>
        <w:t xml:space="preserve"> is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 xml:space="preserve">divided into 5 Topics. Following </w:t>
      </w:r>
      <w:r w:rsidR="00223D9A" w:rsidRPr="005078AA">
        <w:rPr>
          <w:rFonts w:cs="Calibri"/>
          <w:color w:val="000000"/>
        </w:rPr>
        <w:t>l</w:t>
      </w:r>
      <w:r w:rsidRPr="005078AA">
        <w:rPr>
          <w:rFonts w:cs="Calibri"/>
          <w:color w:val="000000"/>
        </w:rPr>
        <w:t xml:space="preserve">ectures on each topic there will be a </w:t>
      </w:r>
      <w:r w:rsidR="00223D9A" w:rsidRPr="005078AA">
        <w:rPr>
          <w:rFonts w:cs="Calibri"/>
          <w:color w:val="000000"/>
        </w:rPr>
        <w:t>50 min</w:t>
      </w:r>
      <w:r w:rsidRPr="005078AA">
        <w:rPr>
          <w:rFonts w:cs="Calibri"/>
          <w:color w:val="000000"/>
        </w:rPr>
        <w:t xml:space="preserve"> test. Test topics will</w:t>
      </w:r>
      <w:r w:rsidR="00223D9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only include material studied in the preceding lectures. See Course schedule information on</w:t>
      </w:r>
      <w:r w:rsidR="00223D9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the Home page.</w:t>
      </w:r>
    </w:p>
    <w:p w:rsidR="001B4D19" w:rsidRPr="005078AA" w:rsidRDefault="001B4D19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Text Book: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>Campbell, J.B. and Wynne, R. H. 2011. Introduction to Remote Sensing. Guildford Press, New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York. </w:t>
      </w:r>
      <w:proofErr w:type="gramStart"/>
      <w:r w:rsidRPr="005078AA">
        <w:rPr>
          <w:rFonts w:cs="Calibri"/>
          <w:color w:val="000000"/>
        </w:rPr>
        <w:t>5th</w:t>
      </w:r>
      <w:proofErr w:type="gramEnd"/>
      <w:r w:rsidRPr="005078AA">
        <w:rPr>
          <w:rFonts w:cs="Calibri"/>
          <w:color w:val="000000"/>
        </w:rPr>
        <w:t xml:space="preserve"> Edition. ISBN 978‐1‐60918‐176‐5</w:t>
      </w:r>
    </w:p>
    <w:p w:rsidR="00223D9A" w:rsidRPr="005078AA" w:rsidRDefault="00223D9A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Schedule of classes: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>See provisional schedule at the bottom of this document.</w:t>
      </w:r>
    </w:p>
    <w:p w:rsidR="00223D9A" w:rsidRPr="005078AA" w:rsidRDefault="00223D9A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Course organization.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FF0000"/>
        </w:rPr>
        <w:t>The bulk of the material in this course will be learned individually using the Study Guides</w:t>
      </w:r>
      <w:r w:rsidRPr="005078AA">
        <w:rPr>
          <w:rFonts w:cs="Calibri"/>
          <w:color w:val="000000"/>
        </w:rPr>
        <w:t>. This</w:t>
      </w:r>
      <w:r w:rsid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 xml:space="preserve">course consists of five Topics, each covering important aspects of remote sensing. </w:t>
      </w:r>
      <w:r w:rsidR="000A15F0">
        <w:rPr>
          <w:color w:val="000000"/>
        </w:rPr>
        <w:t>The course consists of the following components</w:t>
      </w:r>
      <w:r w:rsidRPr="005078AA">
        <w:rPr>
          <w:rFonts w:cs="Calibri"/>
          <w:color w:val="000000"/>
        </w:rPr>
        <w:t>:</w:t>
      </w:r>
    </w:p>
    <w:p w:rsidR="008A2063" w:rsidRPr="000A15F0" w:rsidRDefault="008A2063" w:rsidP="005078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A15F0">
        <w:rPr>
          <w:rFonts w:cs="Times New Roman"/>
          <w:b/>
          <w:bCs/>
        </w:rPr>
        <w:t>2</w:t>
      </w:r>
      <w:r w:rsidR="00223D9A" w:rsidRPr="000A15F0">
        <w:rPr>
          <w:rFonts w:cs="Times New Roman"/>
          <w:b/>
          <w:bCs/>
        </w:rPr>
        <w:t>4</w:t>
      </w:r>
      <w:r w:rsidRPr="000A15F0">
        <w:rPr>
          <w:rFonts w:cs="Times New Roman"/>
          <w:b/>
          <w:bCs/>
        </w:rPr>
        <w:t xml:space="preserve"> lectures/discussions, on each of 5 Topics. </w:t>
      </w:r>
      <w:r w:rsidRPr="000A15F0">
        <w:rPr>
          <w:rFonts w:cs="Times New Roman"/>
        </w:rPr>
        <w:t xml:space="preserve">The lectures have 2 purposes: </w:t>
      </w:r>
      <w:r w:rsidR="00223D9A" w:rsidRPr="000A15F0">
        <w:rPr>
          <w:rFonts w:cs="Times New Roman"/>
        </w:rPr>
        <w:t>(</w:t>
      </w:r>
      <w:proofErr w:type="spellStart"/>
      <w:r w:rsidRPr="000A15F0">
        <w:rPr>
          <w:rFonts w:cs="Times New Roman"/>
        </w:rPr>
        <w:t>i</w:t>
      </w:r>
      <w:proofErr w:type="spellEnd"/>
      <w:r w:rsidR="00223D9A" w:rsidRPr="000A15F0">
        <w:rPr>
          <w:rFonts w:cs="Times New Roman"/>
        </w:rPr>
        <w:t>)</w:t>
      </w:r>
      <w:r w:rsidRPr="000A15F0">
        <w:rPr>
          <w:rFonts w:cs="Times New Roman"/>
        </w:rPr>
        <w:t xml:space="preserve"> to provide</w:t>
      </w:r>
      <w:r w:rsidR="00223D9A" w:rsidRPr="000A15F0">
        <w:rPr>
          <w:rFonts w:cs="Times New Roman"/>
        </w:rPr>
        <w:t xml:space="preserve"> </w:t>
      </w:r>
      <w:r w:rsidRPr="000A15F0">
        <w:rPr>
          <w:rFonts w:cs="Times New Roman"/>
        </w:rPr>
        <w:t>a framework for your study of each Topic</w:t>
      </w:r>
      <w:r w:rsidR="00223D9A" w:rsidRPr="000A15F0">
        <w:rPr>
          <w:rFonts w:cs="Times New Roman"/>
        </w:rPr>
        <w:t>,</w:t>
      </w:r>
      <w:r w:rsidRPr="000A15F0">
        <w:rPr>
          <w:rFonts w:cs="Times New Roman"/>
        </w:rPr>
        <w:t xml:space="preserve"> and </w:t>
      </w:r>
      <w:r w:rsidR="00223D9A" w:rsidRPr="000A15F0">
        <w:rPr>
          <w:rFonts w:cs="Times New Roman"/>
        </w:rPr>
        <w:t>(</w:t>
      </w:r>
      <w:r w:rsidRPr="000A15F0">
        <w:rPr>
          <w:rFonts w:cs="Times New Roman"/>
        </w:rPr>
        <w:t>ii</w:t>
      </w:r>
      <w:r w:rsidR="00223D9A" w:rsidRPr="000A15F0">
        <w:rPr>
          <w:rFonts w:cs="Times New Roman"/>
        </w:rPr>
        <w:t>)</w:t>
      </w:r>
      <w:r w:rsidRPr="000A15F0">
        <w:rPr>
          <w:rFonts w:cs="Times New Roman"/>
        </w:rPr>
        <w:t xml:space="preserve"> to present any particularly difficult</w:t>
      </w:r>
      <w:r w:rsidR="00223D9A" w:rsidRPr="000A15F0">
        <w:rPr>
          <w:rFonts w:cs="Times New Roman"/>
        </w:rPr>
        <w:t xml:space="preserve"> </w:t>
      </w:r>
      <w:r w:rsidRPr="000A15F0">
        <w:rPr>
          <w:rFonts w:cs="Times New Roman"/>
        </w:rPr>
        <w:t xml:space="preserve">concepts. </w:t>
      </w:r>
    </w:p>
    <w:p w:rsidR="008A2063" w:rsidRPr="000A15F0" w:rsidRDefault="008A2063" w:rsidP="005078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A15F0">
        <w:rPr>
          <w:rFonts w:cs="Times New Roman"/>
          <w:b/>
          <w:bCs/>
        </w:rPr>
        <w:t xml:space="preserve">Study materials </w:t>
      </w:r>
      <w:r w:rsidRPr="000A15F0">
        <w:rPr>
          <w:rFonts w:cs="Times New Roman"/>
        </w:rPr>
        <w:t>will be provided at the start of each Topic. These will consist of sections</w:t>
      </w:r>
      <w:r w:rsidR="00223D9A" w:rsidRPr="000A15F0">
        <w:rPr>
          <w:rFonts w:cs="Times New Roman"/>
        </w:rPr>
        <w:t xml:space="preserve"> </w:t>
      </w:r>
      <w:r w:rsidRPr="000A15F0">
        <w:rPr>
          <w:rFonts w:cs="Times New Roman"/>
        </w:rPr>
        <w:t>of the textbook to study, additional texts and materials authored by the Instructor.</w:t>
      </w:r>
    </w:p>
    <w:p w:rsidR="008A2063" w:rsidRPr="000A15F0" w:rsidRDefault="008A2063" w:rsidP="005078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0A15F0">
        <w:rPr>
          <w:rFonts w:cs="Times New Roman"/>
          <w:b/>
          <w:bCs/>
        </w:rPr>
        <w:t>A test following each Topic</w:t>
      </w:r>
      <w:r w:rsidRPr="000A15F0">
        <w:rPr>
          <w:rFonts w:cs="Times New Roman"/>
        </w:rPr>
        <w:t>. Tests will be taken at the end of a Topic. They are multiple</w:t>
      </w:r>
      <w:r w:rsidR="00223D9A" w:rsidRPr="000A15F0">
        <w:rPr>
          <w:rFonts w:cs="Times New Roman"/>
        </w:rPr>
        <w:t xml:space="preserve"> </w:t>
      </w:r>
      <w:r w:rsidRPr="000A15F0">
        <w:rPr>
          <w:rFonts w:cs="Times New Roman"/>
        </w:rPr>
        <w:t>choice exams with factual and conceptual questions, some involve calculations.</w:t>
      </w:r>
      <w:r w:rsidR="00E835C5" w:rsidRPr="000A15F0">
        <w:rPr>
          <w:rFonts w:cs="Times New Roman"/>
        </w:rPr>
        <w:t xml:space="preserve"> </w:t>
      </w:r>
      <w:r w:rsidR="00E835C5" w:rsidRPr="000A15F0">
        <w:rPr>
          <w:rFonts w:cs="Times New Roman"/>
          <w:color w:val="FF0000"/>
        </w:rPr>
        <w:t>Test attendance is mandatory</w:t>
      </w:r>
      <w:r w:rsidR="00E835C5" w:rsidRPr="000A15F0">
        <w:rPr>
          <w:rFonts w:cs="Times New Roman"/>
        </w:rPr>
        <w:t>.</w:t>
      </w:r>
    </w:p>
    <w:p w:rsidR="008A2063" w:rsidRPr="005078AA" w:rsidRDefault="00223D9A" w:rsidP="005078A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0A15F0">
        <w:rPr>
          <w:rFonts w:cs="Times New Roman"/>
          <w:b/>
          <w:bCs/>
        </w:rPr>
        <w:t>9</w:t>
      </w:r>
      <w:r w:rsidR="008A2063" w:rsidRPr="000A15F0">
        <w:rPr>
          <w:rFonts w:cs="Times New Roman"/>
          <w:b/>
          <w:bCs/>
        </w:rPr>
        <w:t xml:space="preserve"> Labs plus Introductory class. </w:t>
      </w:r>
      <w:r w:rsidR="008A2063" w:rsidRPr="000A15F0">
        <w:rPr>
          <w:rFonts w:cs="Times New Roman"/>
        </w:rPr>
        <w:t>2 hour lab sessions with written guides and supervision</w:t>
      </w:r>
      <w:r w:rsidRPr="000A15F0">
        <w:rPr>
          <w:rFonts w:cs="Times New Roman"/>
        </w:rPr>
        <w:t xml:space="preserve"> </w:t>
      </w:r>
      <w:r w:rsidR="008A2063" w:rsidRPr="000A15F0">
        <w:rPr>
          <w:rFonts w:cs="Times New Roman"/>
        </w:rPr>
        <w:t>by a Teaching As</w:t>
      </w:r>
      <w:r w:rsidR="008A2063" w:rsidRPr="005078AA">
        <w:rPr>
          <w:rFonts w:cs="Times New Roman"/>
          <w:color w:val="000000"/>
        </w:rPr>
        <w:t>sistant. Each lab requires a written Report which is graded.</w:t>
      </w:r>
    </w:p>
    <w:p w:rsidR="00223D9A" w:rsidRPr="005078AA" w:rsidRDefault="00223D9A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>Assessment &amp; Grading:</w:t>
      </w:r>
      <w:r w:rsidR="005078AA">
        <w:rPr>
          <w:rFonts w:cs="Calibri-Bold"/>
          <w:b/>
          <w:bCs/>
          <w:color w:val="000000"/>
        </w:rPr>
        <w:t xml:space="preserve"> </w:t>
      </w:r>
    </w:p>
    <w:p w:rsidR="008A2063" w:rsidRPr="005078AA" w:rsidRDefault="008A2063" w:rsidP="005078A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5 tests: </w:t>
      </w:r>
      <w:r w:rsidR="00751E0D">
        <w:rPr>
          <w:rFonts w:cs="Calibri"/>
          <w:color w:val="000000"/>
        </w:rPr>
        <w:t>each t</w:t>
      </w:r>
      <w:r w:rsidRPr="005078AA">
        <w:rPr>
          <w:rFonts w:cs="Calibri"/>
          <w:color w:val="000000"/>
        </w:rPr>
        <w:t xml:space="preserve">est </w:t>
      </w:r>
      <w:r w:rsidR="00751E0D">
        <w:rPr>
          <w:rFonts w:cs="Calibri"/>
          <w:color w:val="000000"/>
        </w:rPr>
        <w:t xml:space="preserve">is </w:t>
      </w:r>
      <w:r w:rsidRPr="005078AA">
        <w:rPr>
          <w:rFonts w:cs="Calibri"/>
          <w:color w:val="000000"/>
        </w:rPr>
        <w:t>1</w:t>
      </w:r>
      <w:r w:rsidR="00751E0D">
        <w:rPr>
          <w:rFonts w:cs="Calibri"/>
          <w:color w:val="000000"/>
        </w:rPr>
        <w:t>1</w:t>
      </w:r>
      <w:r w:rsidRPr="005078AA">
        <w:rPr>
          <w:rFonts w:cs="Calibri"/>
          <w:color w:val="000000"/>
        </w:rPr>
        <w:t>% of the total grade (</w:t>
      </w:r>
      <w:r w:rsidR="00751E0D">
        <w:rPr>
          <w:rFonts w:cs="Calibri"/>
          <w:color w:val="000000"/>
        </w:rPr>
        <w:t>55</w:t>
      </w:r>
      <w:r w:rsidRPr="005078AA">
        <w:rPr>
          <w:rFonts w:cs="Calibri"/>
          <w:color w:val="000000"/>
        </w:rPr>
        <w:t>% total)</w:t>
      </w:r>
    </w:p>
    <w:p w:rsidR="008A2063" w:rsidRPr="005078AA" w:rsidRDefault="00610C7D" w:rsidP="007057D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>9</w:t>
      </w:r>
      <w:r w:rsidR="008A2063" w:rsidRPr="005078AA">
        <w:rPr>
          <w:rFonts w:cs="Calibri"/>
          <w:color w:val="000000"/>
        </w:rPr>
        <w:t xml:space="preserve"> lab exercise reports ‐ each </w:t>
      </w:r>
      <w:r w:rsidRPr="005078AA">
        <w:rPr>
          <w:rFonts w:cs="Calibri"/>
          <w:color w:val="000000"/>
        </w:rPr>
        <w:t>5</w:t>
      </w:r>
      <w:r w:rsidR="008A2063" w:rsidRPr="005078AA">
        <w:rPr>
          <w:rFonts w:cs="Calibri"/>
          <w:color w:val="000000"/>
        </w:rPr>
        <w:t>% of total grade (4</w:t>
      </w:r>
      <w:r w:rsidRPr="005078AA">
        <w:rPr>
          <w:rFonts w:cs="Calibri"/>
          <w:color w:val="000000"/>
        </w:rPr>
        <w:t>5</w:t>
      </w:r>
      <w:r w:rsidR="008A2063" w:rsidRPr="005078AA">
        <w:rPr>
          <w:rFonts w:cs="Calibri"/>
          <w:color w:val="000000"/>
        </w:rPr>
        <w:t xml:space="preserve">% total). </w:t>
      </w:r>
      <w:r w:rsidR="008A2063" w:rsidRPr="005078AA">
        <w:rPr>
          <w:rFonts w:cs="Calibri"/>
          <w:color w:val="FF0000"/>
        </w:rPr>
        <w:t>Lab reports must be sent as</w:t>
      </w:r>
      <w:r w:rsidR="005078AA" w:rsidRPr="005078AA">
        <w:rPr>
          <w:rFonts w:cs="Calibri"/>
          <w:color w:val="FF0000"/>
        </w:rPr>
        <w:t xml:space="preserve"> </w:t>
      </w:r>
      <w:r w:rsidR="005078AA">
        <w:rPr>
          <w:rFonts w:cs="Calibri"/>
          <w:color w:val="FF0000"/>
        </w:rPr>
        <w:t>PDF</w:t>
      </w:r>
      <w:r w:rsidR="008A2063" w:rsidRPr="005078AA">
        <w:rPr>
          <w:rFonts w:cs="Calibri"/>
          <w:color w:val="FF0000"/>
        </w:rPr>
        <w:t xml:space="preserve"> files to the TA by the start of the lab in the week following the class</w:t>
      </w:r>
      <w:r w:rsidR="008A2063" w:rsidRPr="005078AA">
        <w:rPr>
          <w:rFonts w:cs="Calibri"/>
          <w:color w:val="000000"/>
        </w:rPr>
        <w:t>.</w:t>
      </w:r>
    </w:p>
    <w:p w:rsidR="00610C7D" w:rsidRPr="005078AA" w:rsidRDefault="00610C7D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Attendance</w:t>
      </w:r>
    </w:p>
    <w:p w:rsidR="008A2063" w:rsidRPr="005078AA" w:rsidRDefault="008A2063" w:rsidP="005078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5078AA">
        <w:rPr>
          <w:rFonts w:cs="Calibri-Bold"/>
          <w:b/>
          <w:bCs/>
          <w:color w:val="000000" w:themeColor="text1"/>
        </w:rPr>
        <w:t xml:space="preserve">Lecture/discussions: </w:t>
      </w:r>
      <w:r w:rsidRPr="005078AA">
        <w:rPr>
          <w:rFonts w:cs="Calibri"/>
          <w:color w:val="000000" w:themeColor="text1"/>
        </w:rPr>
        <w:t>Following Campus policy, attendance at lectures is not mandatory</w:t>
      </w:r>
      <w:r w:rsidR="005078AA" w:rsidRPr="005078AA">
        <w:rPr>
          <w:rFonts w:cs="Calibri"/>
          <w:color w:val="000000" w:themeColor="text1"/>
        </w:rPr>
        <w:t xml:space="preserve"> </w:t>
      </w:r>
      <w:r w:rsidRPr="005078AA">
        <w:rPr>
          <w:rFonts w:cs="Calibri"/>
          <w:color w:val="000000" w:themeColor="text1"/>
        </w:rPr>
        <w:t>BUT important information (in some cases including up‐coming exam questions) will be</w:t>
      </w:r>
      <w:r w:rsidR="005078AA" w:rsidRPr="005078AA">
        <w:rPr>
          <w:rFonts w:cs="Calibri"/>
          <w:color w:val="000000" w:themeColor="text1"/>
        </w:rPr>
        <w:t xml:space="preserve"> </w:t>
      </w:r>
      <w:r w:rsidRPr="005078AA">
        <w:rPr>
          <w:rFonts w:cs="Calibri"/>
          <w:color w:val="000000" w:themeColor="text1"/>
        </w:rPr>
        <w:t xml:space="preserve">presented. </w:t>
      </w:r>
    </w:p>
    <w:p w:rsidR="008A2063" w:rsidRPr="005078AA" w:rsidRDefault="008A2063" w:rsidP="005078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5078AA">
        <w:rPr>
          <w:rFonts w:cs="Calibri-Bold"/>
          <w:b/>
          <w:bCs/>
          <w:color w:val="000000" w:themeColor="text1"/>
        </w:rPr>
        <w:t xml:space="preserve">Labs: </w:t>
      </w:r>
      <w:r w:rsidRPr="005078AA">
        <w:rPr>
          <w:rFonts w:cs="Calibri"/>
          <w:color w:val="FF0000"/>
        </w:rPr>
        <w:t>The lab classes are an essential part of this course, so attendance at all classes is</w:t>
      </w:r>
      <w:r w:rsidR="005078AA" w:rsidRPr="005078AA">
        <w:rPr>
          <w:rFonts w:cs="Calibri"/>
          <w:color w:val="FF0000"/>
        </w:rPr>
        <w:t xml:space="preserve"> </w:t>
      </w:r>
      <w:r w:rsidRPr="005078AA">
        <w:rPr>
          <w:rFonts w:cs="Calibri"/>
          <w:color w:val="FF0000"/>
        </w:rPr>
        <w:t>mandatory, and absences or late lab reports will lead to a zero grade for that exercise</w:t>
      </w:r>
      <w:r w:rsidRPr="005078AA">
        <w:rPr>
          <w:rFonts w:cs="Calibri"/>
          <w:color w:val="000000" w:themeColor="text1"/>
        </w:rPr>
        <w:t>.</w:t>
      </w:r>
      <w:r w:rsidR="005078AA" w:rsidRPr="005078AA">
        <w:rPr>
          <w:rFonts w:cs="Calibri"/>
          <w:color w:val="000000" w:themeColor="text1"/>
        </w:rPr>
        <w:t xml:space="preserve"> </w:t>
      </w:r>
      <w:r w:rsidRPr="005078AA">
        <w:rPr>
          <w:rFonts w:cs="Calibri"/>
          <w:color w:val="000000" w:themeColor="text1"/>
        </w:rPr>
        <w:t>Absences are, however, excused according to the Senate policy statement given in</w:t>
      </w:r>
      <w:r w:rsidR="005078AA" w:rsidRPr="005078AA">
        <w:rPr>
          <w:rFonts w:cs="Calibri"/>
          <w:color w:val="000000" w:themeColor="text1"/>
        </w:rPr>
        <w:t xml:space="preserve"> </w:t>
      </w:r>
      <w:r w:rsidRPr="005078AA">
        <w:rPr>
          <w:rFonts w:cs="Calibri"/>
          <w:color w:val="000000" w:themeColor="text1"/>
        </w:rPr>
        <w:t>Official Notices (below).</w:t>
      </w:r>
    </w:p>
    <w:p w:rsidR="008A2063" w:rsidRPr="005078AA" w:rsidRDefault="008A2063" w:rsidP="005078A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 w:themeColor="text1"/>
        </w:rPr>
      </w:pPr>
      <w:r w:rsidRPr="005078AA">
        <w:rPr>
          <w:rFonts w:cs="Calibri-Bold"/>
          <w:b/>
          <w:bCs/>
          <w:color w:val="000000" w:themeColor="text1"/>
        </w:rPr>
        <w:t>Exam make</w:t>
      </w:r>
      <w:r w:rsidRPr="005078AA">
        <w:rPr>
          <w:rFonts w:cs="Cambria Math"/>
          <w:b/>
          <w:bCs/>
          <w:color w:val="000000" w:themeColor="text1"/>
        </w:rPr>
        <w:t>‐</w:t>
      </w:r>
      <w:r w:rsidRPr="005078AA">
        <w:rPr>
          <w:rFonts w:cs="Calibri-Bold"/>
          <w:b/>
          <w:bCs/>
          <w:color w:val="000000" w:themeColor="text1"/>
        </w:rPr>
        <w:t xml:space="preserve">up </w:t>
      </w:r>
      <w:r w:rsidRPr="005078AA">
        <w:rPr>
          <w:rFonts w:cs="Calibri"/>
          <w:color w:val="000000" w:themeColor="text1"/>
        </w:rPr>
        <w:t>policy. Make‐up will only be given for absences according to Campus</w:t>
      </w:r>
      <w:r w:rsidR="005078AA" w:rsidRPr="005078AA">
        <w:rPr>
          <w:rFonts w:cs="Calibri"/>
          <w:color w:val="000000" w:themeColor="text1"/>
        </w:rPr>
        <w:t xml:space="preserve"> </w:t>
      </w:r>
      <w:r w:rsidRPr="005078AA">
        <w:rPr>
          <w:rFonts w:cs="Calibri"/>
          <w:color w:val="000000" w:themeColor="text1"/>
        </w:rPr>
        <w:t xml:space="preserve">policies. </w:t>
      </w:r>
    </w:p>
    <w:p w:rsidR="00610C7D" w:rsidRPr="005078AA" w:rsidRDefault="00610C7D" w:rsidP="00610C7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 w:themeColor="text1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 xml:space="preserve">Keys to Success: </w:t>
      </w:r>
      <w:r w:rsidRPr="005078AA">
        <w:rPr>
          <w:rFonts w:cs="Calibri"/>
          <w:color w:val="000000"/>
        </w:rPr>
        <w:t>This course is challenging for many students because of the quantitative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5078AA">
        <w:rPr>
          <w:rFonts w:cs="Calibri"/>
          <w:color w:val="000000"/>
        </w:rPr>
        <w:t>nature</w:t>
      </w:r>
      <w:proofErr w:type="gramEnd"/>
      <w:r w:rsidRPr="005078AA">
        <w:rPr>
          <w:rFonts w:cs="Calibri"/>
          <w:color w:val="000000"/>
        </w:rPr>
        <w:t xml:space="preserve"> of remote‐sensing and the computer processing using complex software. While</w:t>
      </w:r>
    </w:p>
    <w:p w:rsidR="00E835C5" w:rsidRDefault="008A2063" w:rsidP="000A15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proofErr w:type="gramStart"/>
      <w:r w:rsidRPr="005078AA">
        <w:rPr>
          <w:rFonts w:cs="Calibri"/>
          <w:color w:val="000000"/>
        </w:rPr>
        <w:t>extensive</w:t>
      </w:r>
      <w:proofErr w:type="gramEnd"/>
      <w:r w:rsidRPr="005078AA">
        <w:rPr>
          <w:rFonts w:cs="Calibri"/>
          <w:color w:val="000000"/>
        </w:rPr>
        <w:t xml:space="preserve"> explanations will be given, always ask if anything is not clear.</w:t>
      </w:r>
    </w:p>
    <w:p w:rsidR="00770EF7" w:rsidRDefault="00770EF7" w:rsidP="000A15F0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>The following will contribut</w:t>
      </w:r>
      <w:r w:rsidR="00610C7D" w:rsidRPr="005078AA">
        <w:rPr>
          <w:rFonts w:cs="Calibri"/>
          <w:color w:val="000000"/>
        </w:rPr>
        <w:t>e to your success in this class:</w:t>
      </w:r>
    </w:p>
    <w:p w:rsidR="005078AA" w:rsidRPr="005078AA" w:rsidRDefault="008A2063" w:rsidP="00507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b/>
          <w:color w:val="000000"/>
        </w:rPr>
        <w:t>Attend all lectures</w:t>
      </w:r>
      <w:r w:rsidRPr="005078AA">
        <w:rPr>
          <w:rFonts w:cs="Calibri"/>
          <w:color w:val="000000"/>
        </w:rPr>
        <w:t xml:space="preserve"> – each one aims to help you learn important component of the class.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Unlike some courses, in this one, each Topic builds on earlier ones and so any significant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gaps in your understanding will accumulate and may leave you unable to catch up.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 xml:space="preserve">Attending lectures is also necessary to take the in‐class tests which are </w:t>
      </w:r>
      <w:r w:rsidR="00610C7D" w:rsidRPr="005078AA">
        <w:rPr>
          <w:rFonts w:cs="Calibri"/>
          <w:color w:val="000000"/>
        </w:rPr>
        <w:t>6</w:t>
      </w:r>
      <w:r w:rsidRPr="005078AA">
        <w:rPr>
          <w:rFonts w:cs="Calibri"/>
          <w:color w:val="000000"/>
        </w:rPr>
        <w:t>0% of the final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grade.</w:t>
      </w:r>
      <w:r w:rsidR="005078AA" w:rsidRPr="005078AA">
        <w:rPr>
          <w:rFonts w:cs="Calibri"/>
          <w:color w:val="000000"/>
        </w:rPr>
        <w:t xml:space="preserve"> </w:t>
      </w:r>
    </w:p>
    <w:p w:rsidR="008A2063" w:rsidRPr="005078AA" w:rsidRDefault="008A2063" w:rsidP="00507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b/>
          <w:color w:val="000000"/>
        </w:rPr>
        <w:t>Use the Study Guides</w:t>
      </w:r>
      <w:r w:rsidRPr="005078AA">
        <w:rPr>
          <w:rFonts w:cs="Calibri"/>
          <w:color w:val="000000"/>
        </w:rPr>
        <w:t xml:space="preserve"> and other materials. This course is </w:t>
      </w:r>
      <w:r w:rsidRPr="005078AA">
        <w:rPr>
          <w:rFonts w:cs="Calibri"/>
          <w:color w:val="FF0000"/>
        </w:rPr>
        <w:t xml:space="preserve">not </w:t>
      </w:r>
      <w:r w:rsidRPr="005078AA">
        <w:rPr>
          <w:rFonts w:cs="Calibri"/>
          <w:color w:val="000000"/>
        </w:rPr>
        <w:t>primarily a lecture‐style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 xml:space="preserve">class, rather </w:t>
      </w:r>
      <w:r w:rsidRPr="005078AA">
        <w:rPr>
          <w:rFonts w:cs="Calibri"/>
          <w:color w:val="FF0000"/>
        </w:rPr>
        <w:t>you teach yourself</w:t>
      </w:r>
      <w:r w:rsidRPr="005078AA">
        <w:rPr>
          <w:rFonts w:cs="Calibri"/>
          <w:color w:val="000000"/>
        </w:rPr>
        <w:t>, and the lectures are the opportunity to interact with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 xml:space="preserve">the Instructor, ask questions, </w:t>
      </w:r>
      <w:proofErr w:type="gramStart"/>
      <w:r w:rsidRPr="005078AA">
        <w:rPr>
          <w:rFonts w:cs="Calibri"/>
          <w:color w:val="000000"/>
        </w:rPr>
        <w:t>be</w:t>
      </w:r>
      <w:proofErr w:type="gramEnd"/>
      <w:r w:rsidRPr="005078AA">
        <w:rPr>
          <w:rFonts w:cs="Calibri"/>
          <w:color w:val="000000"/>
        </w:rPr>
        <w:t xml:space="preserve"> shown how to solve numerical examples and to get the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 xml:space="preserve">big‐picture. </w:t>
      </w:r>
    </w:p>
    <w:p w:rsidR="005078AA" w:rsidRPr="005078AA" w:rsidRDefault="008A2063" w:rsidP="00507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During lectures, </w:t>
      </w:r>
      <w:r w:rsidRPr="005078AA">
        <w:rPr>
          <w:rFonts w:cs="Calibri"/>
          <w:b/>
          <w:color w:val="000000"/>
        </w:rPr>
        <w:t>take notes</w:t>
      </w:r>
      <w:r w:rsidRPr="005078AA">
        <w:rPr>
          <w:rFonts w:cs="Calibri"/>
          <w:color w:val="000000"/>
        </w:rPr>
        <w:t xml:space="preserve"> and after the lecture go over these to clarify any parts on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which you are unsure or that you were unable to write down during the lecture. It is a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good idea to cross‐reference the lecture notes with the pages in the textbook that are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relevant. The lecture contents are not adequate to succeed in this course.</w:t>
      </w:r>
      <w:r w:rsidR="005078AA" w:rsidRPr="005078AA">
        <w:rPr>
          <w:rFonts w:cs="Calibri"/>
          <w:color w:val="000000"/>
        </w:rPr>
        <w:t xml:space="preserve"> </w:t>
      </w:r>
    </w:p>
    <w:p w:rsidR="008A2063" w:rsidRPr="005078AA" w:rsidRDefault="008A2063" w:rsidP="00507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 xml:space="preserve">You could </w:t>
      </w:r>
      <w:r w:rsidRPr="005078AA">
        <w:rPr>
          <w:rFonts w:cs="Calibri"/>
          <w:b/>
          <w:color w:val="000000"/>
        </w:rPr>
        <w:t>form a study group</w:t>
      </w:r>
      <w:r w:rsidRPr="005078AA">
        <w:rPr>
          <w:rFonts w:cs="Calibri"/>
          <w:color w:val="000000"/>
        </w:rPr>
        <w:t xml:space="preserve"> with several of your classmates or utilize the ELMS online</w:t>
      </w:r>
      <w:r w:rsidR="005078AA" w:rsidRPr="005078AA">
        <w:rPr>
          <w:rFonts w:cs="Calibri"/>
          <w:color w:val="000000"/>
        </w:rPr>
        <w:t xml:space="preserve"> </w:t>
      </w:r>
      <w:r w:rsidRPr="005078AA">
        <w:rPr>
          <w:rFonts w:cs="Calibri"/>
          <w:color w:val="000000"/>
        </w:rPr>
        <w:t>discussion board to assist with problems.</w:t>
      </w:r>
    </w:p>
    <w:p w:rsidR="008A2063" w:rsidRPr="005078AA" w:rsidRDefault="008A2063" w:rsidP="00507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b/>
          <w:color w:val="000000"/>
        </w:rPr>
        <w:t>Ask questions</w:t>
      </w:r>
      <w:r w:rsidRPr="005078AA">
        <w:rPr>
          <w:rFonts w:cs="Calibri"/>
          <w:color w:val="000000"/>
        </w:rPr>
        <w:t>. Use Office Hours and email the Instructor or TA with questions.</w:t>
      </w:r>
    </w:p>
    <w:p w:rsidR="00610C7D" w:rsidRPr="005078AA" w:rsidRDefault="00610C7D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610C7D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-Bold"/>
          <w:b/>
          <w:bCs/>
          <w:color w:val="000000"/>
        </w:rPr>
        <w:t>Enrollment limit:</w:t>
      </w:r>
      <w:r w:rsidR="00610C7D" w:rsidRPr="005078AA">
        <w:rPr>
          <w:rFonts w:cs="Calibri-Bold"/>
          <w:b/>
          <w:bCs/>
          <w:color w:val="000000"/>
        </w:rPr>
        <w:t xml:space="preserve"> </w:t>
      </w:r>
      <w:r w:rsidRPr="005078AA">
        <w:rPr>
          <w:rFonts w:cs="Calibri"/>
          <w:color w:val="000000"/>
        </w:rPr>
        <w:t>50 Students</w:t>
      </w:r>
      <w:r w:rsidR="00610C7D" w:rsidRPr="005078AA">
        <w:rPr>
          <w:rFonts w:cs="Calibri"/>
          <w:color w:val="000000"/>
        </w:rPr>
        <w:t xml:space="preserve">. </w:t>
      </w:r>
      <w:r w:rsidRPr="005078AA">
        <w:rPr>
          <w:rFonts w:cs="Calibri"/>
          <w:color w:val="000000"/>
        </w:rPr>
        <w:t xml:space="preserve">There is usually a long waiting list for this class and so, to avoid </w:t>
      </w:r>
    </w:p>
    <w:p w:rsidR="008A2063" w:rsidRPr="005078AA" w:rsidRDefault="008A2063" w:rsidP="00610C7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FF0000"/>
        </w:rPr>
      </w:pPr>
      <w:proofErr w:type="gramStart"/>
      <w:r w:rsidRPr="005078AA">
        <w:rPr>
          <w:rFonts w:cs="Calibri"/>
          <w:color w:val="000000"/>
        </w:rPr>
        <w:t>depriving</w:t>
      </w:r>
      <w:proofErr w:type="gramEnd"/>
      <w:r w:rsidRPr="005078AA">
        <w:rPr>
          <w:rFonts w:cs="Calibri"/>
          <w:color w:val="000000"/>
        </w:rPr>
        <w:t xml:space="preserve"> others, </w:t>
      </w:r>
      <w:r w:rsidRPr="005078AA">
        <w:rPr>
          <w:rFonts w:cs="Calibri"/>
          <w:color w:val="FF0000"/>
        </w:rPr>
        <w:t>only</w:t>
      </w:r>
      <w:r w:rsidR="00610C7D" w:rsidRPr="005078AA">
        <w:rPr>
          <w:rFonts w:cs="Calibri"/>
          <w:color w:val="FF0000"/>
        </w:rPr>
        <w:t xml:space="preserve"> </w:t>
      </w:r>
      <w:r w:rsidRPr="005078AA">
        <w:rPr>
          <w:rFonts w:cs="Calibri"/>
          <w:color w:val="FF0000"/>
        </w:rPr>
        <w:t>committed students, fully intending to complete the course should enroll.</w:t>
      </w:r>
    </w:p>
    <w:p w:rsidR="00610C7D" w:rsidRPr="005078AA" w:rsidRDefault="00610C7D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Geography Major Program Information: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078AA">
        <w:rPr>
          <w:rFonts w:cs="Calibri"/>
          <w:color w:val="000000"/>
        </w:rPr>
        <w:t>This course counts as a gateway course for Geography majors (see Target Audience above)</w:t>
      </w:r>
    </w:p>
    <w:p w:rsidR="00610C7D" w:rsidRPr="005078AA" w:rsidRDefault="00610C7D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Official Notices:</w:t>
      </w:r>
    </w:p>
    <w:p w:rsidR="00610C7D" w:rsidRPr="005078AA" w:rsidRDefault="008A2063" w:rsidP="00610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"/>
          <w:color w:val="000000"/>
        </w:rPr>
        <w:t xml:space="preserve">Attendance: </w:t>
      </w:r>
      <w:r w:rsidRPr="005078AA">
        <w:rPr>
          <w:rFonts w:cs="Calibri-Italic"/>
          <w:i/>
          <w:iCs/>
          <w:color w:val="000000"/>
        </w:rPr>
        <w:t>You are strongly advised to attend all lectures since this will provide a basic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understanding of the subject matter of the course. The course grade is dependent upon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 xml:space="preserve">successful completion of 5 Quizzes and </w:t>
      </w:r>
      <w:r w:rsidR="00610C7D" w:rsidRPr="005078AA">
        <w:rPr>
          <w:rFonts w:cs="Calibri-Italic"/>
          <w:i/>
          <w:iCs/>
          <w:color w:val="000000"/>
        </w:rPr>
        <w:t>9</w:t>
      </w:r>
      <w:r w:rsidRPr="005078AA">
        <w:rPr>
          <w:rFonts w:cs="Calibri-Italic"/>
          <w:i/>
          <w:iCs/>
          <w:color w:val="000000"/>
        </w:rPr>
        <w:t xml:space="preserve"> Lab Reports. The Campus Senate policy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FF"/>
        </w:rPr>
        <w:t xml:space="preserve">http://www.umd.edu/catalog/0405/chapter4.pdf) </w:t>
      </w:r>
      <w:r w:rsidRPr="005078AA">
        <w:rPr>
          <w:rFonts w:cs="Calibri-Italic"/>
          <w:i/>
          <w:iCs/>
          <w:color w:val="000000"/>
        </w:rPr>
        <w:t>requires students who are absent due to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 xml:space="preserve">illness/injury to furnish </w:t>
      </w:r>
      <w:r w:rsidRPr="005078AA">
        <w:rPr>
          <w:rFonts w:cs="Calibri-Italic"/>
          <w:i/>
          <w:iCs/>
          <w:color w:val="FF0000"/>
        </w:rPr>
        <w:t xml:space="preserve">documentary support </w:t>
      </w:r>
      <w:r w:rsidRPr="005078AA">
        <w:rPr>
          <w:rFonts w:cs="Calibri-Italic"/>
          <w:i/>
          <w:iCs/>
          <w:color w:val="000000"/>
        </w:rPr>
        <w:t>to the instructor (see below). In this class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the policy applies to the lab classes only. You are required to contact the Instructor by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email, where possible, prior to lab sessions for which they are unable to attend owing to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an illness or an injury. No later than on return to class, you must provide written and,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where appropriate (determined by the Instructor) signed documentation verifying that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your illness/injury is such that you cannot attend the Lab session. You will not be allowed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to turn in missed assignments or make up quizzes and lab classes if you have not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provided this documentation. If you do not present documentation of illness or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emergency, zero points will be given. In addition, if it is found that you have falsified the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documentation provided, you will be referred to the University’s Student Conduct Office.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</w:p>
    <w:p w:rsidR="00610C7D" w:rsidRPr="005078AA" w:rsidRDefault="008A2063" w:rsidP="00610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 xml:space="preserve">Religious Observance: </w:t>
      </w:r>
      <w:r w:rsidRPr="005078AA">
        <w:rPr>
          <w:rFonts w:cs="Calibri-Italic"/>
          <w:i/>
          <w:iCs/>
          <w:color w:val="FF0000"/>
        </w:rPr>
        <w:t>By the 2nd week of the course</w:t>
      </w:r>
      <w:r w:rsidRPr="005078AA">
        <w:rPr>
          <w:rFonts w:cs="Calibri-Italic"/>
          <w:i/>
          <w:iCs/>
          <w:color w:val="000000"/>
        </w:rPr>
        <w:t>, students must provide the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Instructor, in writing, any request for absence from lab classes due to a named religious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observance on a specified date. Please refer to the Online Undergraduate Catalog Policy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on Religious Observance.</w:t>
      </w:r>
    </w:p>
    <w:p w:rsidR="00610C7D" w:rsidRPr="005078AA" w:rsidRDefault="008A2063" w:rsidP="00610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lastRenderedPageBreak/>
        <w:t>Disabilities: If you have a documented disability and wish to discuss academic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accommodations, please contact the Instructor as early as possible. Every effort will be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made to accommodate students who are registered with the Disability Support Services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(DSS) Office and who provide me with a University of Maryland DSS Accommodation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proofErr w:type="gramStart"/>
      <w:r w:rsidRPr="005078AA">
        <w:rPr>
          <w:rFonts w:cs="Calibri-Italic"/>
          <w:i/>
          <w:iCs/>
          <w:color w:val="000000"/>
        </w:rPr>
        <w:t>form which</w:t>
      </w:r>
      <w:proofErr w:type="gramEnd"/>
      <w:r w:rsidRPr="005078AA">
        <w:rPr>
          <w:rFonts w:cs="Calibri-Italic"/>
          <w:i/>
          <w:iCs/>
          <w:color w:val="000000"/>
        </w:rPr>
        <w:t xml:space="preserve"> has been updated for the 2012 Spring semester. This form must be presented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 xml:space="preserve">to me </w:t>
      </w:r>
      <w:r w:rsidRPr="005078AA">
        <w:rPr>
          <w:rFonts w:cs="Calibri-Italic"/>
          <w:i/>
          <w:iCs/>
          <w:color w:val="FF0000"/>
        </w:rPr>
        <w:t>no later than the 2nd week of the course</w:t>
      </w:r>
      <w:r w:rsidRPr="005078AA">
        <w:rPr>
          <w:rFonts w:cs="Calibri-Italic"/>
          <w:i/>
          <w:iCs/>
          <w:color w:val="000000"/>
        </w:rPr>
        <w:t>. I am not able to accommodate students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who are not registered with DSS or who do not provide me with documentation which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has been reviewed by DSS.</w:t>
      </w:r>
    </w:p>
    <w:p w:rsidR="00610C7D" w:rsidRPr="005078AA" w:rsidRDefault="008A2063" w:rsidP="00610C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proofErr w:type="spellStart"/>
      <w:r w:rsidRPr="005078AA">
        <w:rPr>
          <w:rFonts w:cs="Calibri-Italic"/>
          <w:i/>
          <w:iCs/>
          <w:color w:val="000000"/>
        </w:rPr>
        <w:t>CourseEvalUM</w:t>
      </w:r>
      <w:proofErr w:type="spellEnd"/>
      <w:r w:rsidRPr="005078AA">
        <w:rPr>
          <w:rFonts w:cs="Calibri-Italic"/>
          <w:i/>
          <w:iCs/>
          <w:color w:val="000000"/>
        </w:rPr>
        <w:t xml:space="preserve">. Your </w:t>
      </w:r>
      <w:r w:rsidRPr="005078AA">
        <w:rPr>
          <w:rFonts w:cs="Calibri-Italic"/>
          <w:i/>
          <w:iCs/>
          <w:color w:val="FF0000"/>
        </w:rPr>
        <w:t xml:space="preserve">participation in the evaluation of courses through </w:t>
      </w:r>
      <w:proofErr w:type="spellStart"/>
      <w:r w:rsidRPr="005078AA">
        <w:rPr>
          <w:rFonts w:cs="Calibri-Italic"/>
          <w:i/>
          <w:iCs/>
          <w:color w:val="FF0000"/>
        </w:rPr>
        <w:t>CourseEvalUM</w:t>
      </w:r>
      <w:proofErr w:type="spellEnd"/>
      <w:r w:rsidRPr="005078AA">
        <w:rPr>
          <w:rFonts w:cs="Calibri-Italic"/>
          <w:i/>
          <w:iCs/>
          <w:color w:val="FF0000"/>
        </w:rPr>
        <w:t xml:space="preserve"> is</w:t>
      </w:r>
      <w:r w:rsidR="00610C7D" w:rsidRPr="005078AA">
        <w:rPr>
          <w:rFonts w:cs="Calibri-Italic"/>
          <w:i/>
          <w:iCs/>
          <w:color w:val="FF0000"/>
        </w:rPr>
        <w:t xml:space="preserve"> </w:t>
      </w:r>
      <w:r w:rsidRPr="005078AA">
        <w:rPr>
          <w:rFonts w:cs="Calibri-Italic"/>
          <w:i/>
          <w:iCs/>
          <w:color w:val="FF0000"/>
        </w:rPr>
        <w:t>a responsibility you hold as a student member of our academic community</w:t>
      </w:r>
      <w:r w:rsidRPr="005078AA">
        <w:rPr>
          <w:rFonts w:cs="Calibri-Italic"/>
          <w:i/>
          <w:iCs/>
          <w:color w:val="000000"/>
        </w:rPr>
        <w:t>. Your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feedback is confidential and important to the improvement of teaching and learning at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the University as well as to Faculty tenure and promotion procedures. The date from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 xml:space="preserve">which </w:t>
      </w:r>
      <w:proofErr w:type="spellStart"/>
      <w:r w:rsidRPr="005078AA">
        <w:rPr>
          <w:rFonts w:cs="Calibri-Italic"/>
          <w:i/>
          <w:iCs/>
          <w:color w:val="000000"/>
        </w:rPr>
        <w:t>CourseEvalUM</w:t>
      </w:r>
      <w:proofErr w:type="spellEnd"/>
      <w:r w:rsidRPr="005078AA">
        <w:rPr>
          <w:rFonts w:cs="Calibri-Italic"/>
          <w:i/>
          <w:iCs/>
          <w:color w:val="000000"/>
        </w:rPr>
        <w:t xml:space="preserve"> is open for you to complete your evaluations will be announced by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the University. Please go directly to the website (</w:t>
      </w:r>
      <w:r w:rsidRPr="005078AA">
        <w:rPr>
          <w:rFonts w:cs="Calibri-Italic"/>
          <w:i/>
          <w:iCs/>
          <w:color w:val="0000FF"/>
        </w:rPr>
        <w:t>www.courseevalum.umd.edu</w:t>
      </w:r>
      <w:r w:rsidRPr="005078AA">
        <w:rPr>
          <w:rFonts w:cs="Calibri-Italic"/>
          <w:i/>
          <w:iCs/>
          <w:color w:val="000000"/>
        </w:rPr>
        <w:t>) to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complete your evaluations by the published date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</w:p>
    <w:p w:rsidR="00610C7D" w:rsidRPr="005078AA" w:rsidRDefault="00610C7D" w:rsidP="008A2063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00"/>
        </w:rPr>
      </w:pPr>
      <w:r w:rsidRPr="005078AA">
        <w:rPr>
          <w:rFonts w:cs="Times New Roman"/>
          <w:b/>
          <w:bCs/>
          <w:i/>
          <w:iCs/>
          <w:color w:val="000000"/>
        </w:rPr>
        <w:t>From the University Registration, Academic Requirements, and Regulations, Sect</w:t>
      </w:r>
    </w:p>
    <w:p w:rsidR="008A2063" w:rsidRPr="005078AA" w:rsidRDefault="008A2063" w:rsidP="008A206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iCs/>
          <w:color w:val="0000FF"/>
        </w:rPr>
      </w:pPr>
      <w:r w:rsidRPr="005078AA">
        <w:rPr>
          <w:rFonts w:cs="Times New Roman"/>
          <w:b/>
          <w:bCs/>
          <w:i/>
          <w:iCs/>
          <w:color w:val="000000"/>
        </w:rPr>
        <w:t>Attendance (</w:t>
      </w:r>
      <w:r w:rsidRPr="005078AA">
        <w:rPr>
          <w:rFonts w:cs="Times New Roman"/>
          <w:b/>
          <w:bCs/>
          <w:i/>
          <w:iCs/>
          <w:color w:val="0000FF"/>
        </w:rPr>
        <w:t>http://www.umd.edu/catalog/0405/chapter4.pdf.)</w:t>
      </w:r>
    </w:p>
    <w:p w:rsidR="005078AA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The university expects each student to take full responsibility for his or her academic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work and academic progress. The student, to progress satisfactorily, must meet all of the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requirements of each course for which he or she is registered. Students are expected to attend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classes regularly, for consistent attendance offers the most effective opportunity open to all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students to gain command of the concepts and materials of their courses of study. Except as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provided below, absences will not be used in the computation of grades, and the recording of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student absences will not be required of the faculty.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5078AA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It is the policy of the university to excuse the absences of students that result from the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following causes: illness of the student, or illness of a dependent as defined by Board of Regents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policy on family and medical leave; religious observance (where the nature of the observance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prevents the student from being present during the class period); participation in university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activities at the request of university authorities; and compelling circumstance beyond the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student’s control. Students claiming excused absence must apply in writing and furnish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documentary support for their assertion that absence resulted from one of these causes.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5078AA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In some courses, attendance and in</w:t>
      </w:r>
      <w:r w:rsidRPr="005078AA">
        <w:rPr>
          <w:rFonts w:cs="Cambria Math"/>
          <w:i/>
          <w:iCs/>
          <w:color w:val="000000"/>
        </w:rPr>
        <w:t>‐</w:t>
      </w:r>
      <w:r w:rsidRPr="005078AA">
        <w:rPr>
          <w:rFonts w:cs="Calibri-Italic"/>
          <w:i/>
          <w:iCs/>
          <w:color w:val="000000"/>
        </w:rPr>
        <w:t>class participation are ongoing requirements and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an integral part of the work of the course. In other courses, occasional in</w:t>
      </w:r>
      <w:r w:rsidRPr="005078AA">
        <w:rPr>
          <w:rFonts w:cs="Cambria Math"/>
          <w:i/>
          <w:iCs/>
          <w:color w:val="000000"/>
        </w:rPr>
        <w:t>‐</w:t>
      </w:r>
      <w:r w:rsidRPr="005078AA">
        <w:rPr>
          <w:rFonts w:cs="Calibri-Italic"/>
          <w:i/>
          <w:iCs/>
          <w:color w:val="000000"/>
        </w:rPr>
        <w:t>class assessments may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occur, sometimes without advance notice. It is the responsibility of the instructor to inform each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class at the beginning of the semester of the nature of in</w:t>
      </w:r>
      <w:r w:rsidRPr="005078AA">
        <w:rPr>
          <w:rFonts w:cs="Cambria Math"/>
          <w:i/>
          <w:iCs/>
          <w:color w:val="000000"/>
        </w:rPr>
        <w:t>‐</w:t>
      </w:r>
      <w:r w:rsidRPr="005078AA">
        <w:rPr>
          <w:rFonts w:cs="Calibri-Italic"/>
          <w:i/>
          <w:iCs/>
          <w:color w:val="000000"/>
        </w:rPr>
        <w:t>class participation expected and the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effect of absences on the evaluation of the student’s work in the course.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5078AA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Absences in courses where in</w:t>
      </w:r>
      <w:r w:rsidRPr="005078AA">
        <w:rPr>
          <w:rFonts w:cs="Cambria Math"/>
          <w:i/>
          <w:iCs/>
          <w:color w:val="000000"/>
        </w:rPr>
        <w:t>‐</w:t>
      </w:r>
      <w:r w:rsidRPr="005078AA">
        <w:rPr>
          <w:rFonts w:cs="Calibri-Italic"/>
          <w:i/>
          <w:iCs/>
          <w:color w:val="000000"/>
        </w:rPr>
        <w:t>class participation is a significant part of the work of the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course shall be handled by the instructor in the course in accordance with the general policy of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 xml:space="preserve">his or her </w:t>
      </w:r>
      <w:r w:rsidRPr="005078AA">
        <w:rPr>
          <w:rFonts w:cs="Calibri"/>
          <w:color w:val="000000"/>
        </w:rPr>
        <w:t xml:space="preserve">academic </w:t>
      </w:r>
      <w:r w:rsidRPr="005078AA">
        <w:rPr>
          <w:rFonts w:cs="Calibri-Italic"/>
          <w:i/>
          <w:iCs/>
          <w:color w:val="000000"/>
        </w:rPr>
        <w:t>unit”.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5078AA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Policy on phones: Outgoing calls are not permitted during lectures. Phones must be set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to silent mode. More than one occurrence of phones making an audible sound will result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in the owner being asked to leave the lecture room.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5078AA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Policy on computers and smart phones: Students may use computers to take notes, but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other uses are not permitted. Class materials on the Web should be downloaded before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the class. Anyone found using their computer for purposes other than note</w:t>
      </w:r>
      <w:r w:rsidRPr="005078AA">
        <w:rPr>
          <w:rFonts w:cs="Cambria Math"/>
          <w:i/>
          <w:iCs/>
          <w:color w:val="000000"/>
        </w:rPr>
        <w:t>‐</w:t>
      </w:r>
      <w:r w:rsidRPr="005078AA">
        <w:rPr>
          <w:rFonts w:cs="Calibri-Italic"/>
          <w:i/>
          <w:iCs/>
          <w:color w:val="000000"/>
        </w:rPr>
        <w:t>taking will be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asked to leave.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5078AA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Academic Integrity Expectations: The University of Maryland, College Park has a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nationally recognized Code of Academic Integrity, administered by the Student Honor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Council. This Code sets standards for academic integrity at Maryland for all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 xml:space="preserve">undergraduate and graduate students. </w:t>
      </w:r>
      <w:r w:rsidRPr="005078AA">
        <w:rPr>
          <w:rFonts w:cs="Calibri-Italic"/>
          <w:i/>
          <w:iCs/>
          <w:color w:val="000000"/>
        </w:rPr>
        <w:lastRenderedPageBreak/>
        <w:t>As a student you are responsible for upholding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these standards for this course. It is very important for you to be aware of the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consequences of cheating, fabrication, facilitation, and plagiarism. For more information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on the Code of Academic Integrity or the Student Honor Council, please visit: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FF"/>
        </w:rPr>
        <w:t>http://www.studenthonorcouncil.umd.edu/whatis.html</w:t>
      </w:r>
      <w:r w:rsidR="005078AA" w:rsidRPr="005078AA">
        <w:rPr>
          <w:rFonts w:cs="Calibri-Italic"/>
          <w:i/>
          <w:iCs/>
          <w:color w:val="0000FF"/>
        </w:rPr>
        <w:t xml:space="preserve"> </w:t>
      </w:r>
      <w:proofErr w:type="gramStart"/>
      <w:r w:rsidRPr="005078AA">
        <w:rPr>
          <w:rFonts w:cs="Calibri-Italic"/>
          <w:i/>
          <w:iCs/>
          <w:color w:val="000000"/>
        </w:rPr>
        <w:t>By</w:t>
      </w:r>
      <w:proofErr w:type="gramEnd"/>
      <w:r w:rsidRPr="005078AA">
        <w:rPr>
          <w:rFonts w:cs="Calibri-Italic"/>
          <w:i/>
          <w:iCs/>
          <w:color w:val="000000"/>
        </w:rPr>
        <w:t xml:space="preserve"> registering for this course you indicate your acceptance of these provisions for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academic integrity.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5078AA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Students are expected to treat each other with respect. Disruptive behavior of any kind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will not be tolerated. Students who are unable to show civility with one another, or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="005078AA">
        <w:rPr>
          <w:rFonts w:cs="Calibri-Italic"/>
          <w:i/>
          <w:iCs/>
          <w:color w:val="000000"/>
        </w:rPr>
        <w:t>instructor</w:t>
      </w:r>
      <w:r w:rsidRPr="005078AA">
        <w:rPr>
          <w:rFonts w:cs="Calibri-Italic"/>
          <w:i/>
          <w:iCs/>
          <w:color w:val="000000"/>
        </w:rPr>
        <w:t xml:space="preserve"> will be subject to being referred to the Office of Student Conduct or to Campus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Police. You are expected to adhere to the Code of Student Conduct.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610C7D" w:rsidRPr="005078AA" w:rsidRDefault="008A2063" w:rsidP="005078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/>
        </w:rPr>
      </w:pPr>
      <w:r w:rsidRPr="005078AA">
        <w:rPr>
          <w:rFonts w:cs="Calibri-Italic"/>
          <w:i/>
          <w:iCs/>
          <w:color w:val="000000"/>
        </w:rPr>
        <w:t>The lectures delivered in this class and the course materials are protected by federal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copyright law as the Instructor’s original works. You are permitted to use course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materials for your use. You may not record, reproduce, or distribute my lectures/notes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for any commercial purpose without written consent. Persons who sell or distribute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copies or modified copies of course materials, possess commercial copies of notes (i.e.,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proofErr w:type="spellStart"/>
      <w:r w:rsidRPr="005078AA">
        <w:rPr>
          <w:rFonts w:cs="Calibri-Italic"/>
          <w:i/>
          <w:iCs/>
          <w:color w:val="000000"/>
        </w:rPr>
        <w:t>Terpnotes</w:t>
      </w:r>
      <w:proofErr w:type="spellEnd"/>
      <w:r w:rsidRPr="005078AA">
        <w:rPr>
          <w:rFonts w:cs="Calibri-Italic"/>
          <w:i/>
          <w:iCs/>
          <w:color w:val="000000"/>
        </w:rPr>
        <w:t>), or assist another person or entity in selling or distributing those materials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Pr="005078AA">
        <w:rPr>
          <w:rFonts w:cs="Calibri-Italic"/>
          <w:i/>
          <w:iCs/>
          <w:color w:val="000000"/>
        </w:rPr>
        <w:t>may be considered in violation of the University Code of Student Conduct, part 9(k).</w:t>
      </w:r>
      <w:r w:rsidR="00610C7D" w:rsidRPr="005078AA">
        <w:rPr>
          <w:rFonts w:cs="Calibri-Italic"/>
          <w:i/>
          <w:iCs/>
          <w:color w:val="000000"/>
        </w:rPr>
        <w:t xml:space="preserve"> </w:t>
      </w:r>
      <w:r w:rsidR="005078AA" w:rsidRPr="005078AA">
        <w:rPr>
          <w:rFonts w:cs="Calibri-Italic"/>
          <w:i/>
          <w:iCs/>
          <w:color w:val="000000"/>
        </w:rPr>
        <w:t xml:space="preserve"> </w:t>
      </w:r>
    </w:p>
    <w:p w:rsidR="005078AA" w:rsidRPr="005078AA" w:rsidRDefault="005078AA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200749" w:rsidRDefault="008A2063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 w:rsidRPr="005078AA">
        <w:rPr>
          <w:rFonts w:cs="Calibri-Bold"/>
          <w:b/>
          <w:bCs/>
          <w:color w:val="000000"/>
        </w:rPr>
        <w:t>Provisional schedule of course</w:t>
      </w:r>
    </w:p>
    <w:p w:rsidR="00200749" w:rsidRDefault="00200749" w:rsidP="00200749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Lectures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200"/>
        <w:gridCol w:w="1620"/>
        <w:gridCol w:w="5580"/>
      </w:tblGrid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3-Sep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Introduction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 w:rsidRPr="006717EA">
              <w:t>Syllabus, Schedule and Course Aims</w:t>
            </w:r>
          </w:p>
        </w:tc>
      </w:tr>
      <w:tr w:rsidR="00200749" w:rsidRPr="00200749" w:rsidTr="00200749">
        <w:trPr>
          <w:trHeight w:val="300"/>
        </w:trPr>
        <w:tc>
          <w:tcPr>
            <w:tcW w:w="9360" w:type="dxa"/>
            <w:gridSpan w:val="4"/>
            <w:noWrap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0749">
              <w:rPr>
                <w:b/>
              </w:rPr>
              <w:t xml:space="preserve">Topic 1 - </w:t>
            </w:r>
            <w:r w:rsidRPr="00200749">
              <w:rPr>
                <w:rFonts w:ascii="Calibri" w:hAnsi="Calibri" w:cs="Calibri"/>
                <w:b/>
                <w:sz w:val="24"/>
                <w:szCs w:val="24"/>
              </w:rPr>
              <w:t>Fundamentals of Remote Sensing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8-Sep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1-1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What is Remote Sensing?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10-Sep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1-2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E</w:t>
            </w:r>
            <w:r w:rsidRPr="00255EBC">
              <w:t xml:space="preserve">lectromagnetic </w:t>
            </w:r>
            <w:r>
              <w:t>R</w:t>
            </w:r>
            <w:r w:rsidRPr="00255EBC">
              <w:t>adiation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15-Sep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1-3</w:t>
            </w:r>
          </w:p>
        </w:tc>
        <w:tc>
          <w:tcPr>
            <w:tcW w:w="5580" w:type="dxa"/>
          </w:tcPr>
          <w:p w:rsidR="00200749" w:rsidRPr="006717EA" w:rsidRDefault="00770EF7" w:rsidP="00CF48EE">
            <w:pPr>
              <w:pStyle w:val="NoSpacing"/>
            </w:pPr>
            <w:r w:rsidRPr="00770EF7">
              <w:t>Remote Sensing Instruments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17-Sep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1-4</w:t>
            </w:r>
          </w:p>
        </w:tc>
        <w:tc>
          <w:tcPr>
            <w:tcW w:w="5580" w:type="dxa"/>
          </w:tcPr>
          <w:p w:rsidR="00200749" w:rsidRPr="006717EA" w:rsidRDefault="00770EF7" w:rsidP="00CF48EE">
            <w:pPr>
              <w:pStyle w:val="NoSpacing"/>
            </w:pPr>
            <w:r w:rsidRPr="00770EF7">
              <w:t>The Landsat Program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22-Sep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1-5</w:t>
            </w:r>
          </w:p>
        </w:tc>
        <w:tc>
          <w:tcPr>
            <w:tcW w:w="5580" w:type="dxa"/>
          </w:tcPr>
          <w:p w:rsidR="00200749" w:rsidRPr="006717EA" w:rsidRDefault="00770EF7" w:rsidP="00CF48EE">
            <w:pPr>
              <w:pStyle w:val="NoSpacing"/>
            </w:pPr>
            <w:r w:rsidRPr="00770EF7">
              <w:t>The Development of Remote Sensing Capabilities</w:t>
            </w:r>
          </w:p>
        </w:tc>
      </w:tr>
      <w:tr w:rsidR="00200749" w:rsidRPr="00200749" w:rsidTr="00200749">
        <w:trPr>
          <w:trHeight w:val="300"/>
        </w:trPr>
        <w:tc>
          <w:tcPr>
            <w:tcW w:w="9360" w:type="dxa"/>
            <w:gridSpan w:val="4"/>
            <w:noWrap/>
          </w:tcPr>
          <w:p w:rsidR="00200749" w:rsidRPr="00200749" w:rsidRDefault="00200749" w:rsidP="00200749">
            <w:pPr>
              <w:pStyle w:val="NoSpacing"/>
              <w:jc w:val="center"/>
              <w:rPr>
                <w:b/>
              </w:rPr>
            </w:pPr>
            <w:r w:rsidRPr="00200749">
              <w:rPr>
                <w:b/>
              </w:rPr>
              <w:t>Topic 2 – Electromagnetic Radiation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29-Sep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2-1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EM radiation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1-Oct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2-2</w:t>
            </w:r>
          </w:p>
        </w:tc>
        <w:tc>
          <w:tcPr>
            <w:tcW w:w="5580" w:type="dxa"/>
          </w:tcPr>
          <w:p w:rsidR="00200749" w:rsidRPr="006717EA" w:rsidRDefault="00770EF7" w:rsidP="00CF48EE">
            <w:pPr>
              <w:pStyle w:val="NoSpacing"/>
            </w:pPr>
            <w:r w:rsidRPr="00770EF7">
              <w:t>EMR interactions with the Earth’s surface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6-Oct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2-3</w:t>
            </w:r>
          </w:p>
        </w:tc>
        <w:tc>
          <w:tcPr>
            <w:tcW w:w="5580" w:type="dxa"/>
          </w:tcPr>
          <w:p w:rsidR="00200749" w:rsidRPr="006717EA" w:rsidRDefault="00770EF7" w:rsidP="00CF48EE">
            <w:pPr>
              <w:pStyle w:val="NoSpacing"/>
            </w:pPr>
            <w:r w:rsidRPr="00770EF7">
              <w:t>EMR interactions with the Earth’s atmosphere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8-Oct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2-4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Thermal RS</w:t>
            </w:r>
          </w:p>
        </w:tc>
      </w:tr>
      <w:tr w:rsidR="00200749" w:rsidRPr="00200749" w:rsidTr="00200749">
        <w:trPr>
          <w:trHeight w:val="300"/>
        </w:trPr>
        <w:tc>
          <w:tcPr>
            <w:tcW w:w="9360" w:type="dxa"/>
            <w:gridSpan w:val="4"/>
            <w:noWrap/>
          </w:tcPr>
          <w:p w:rsidR="00200749" w:rsidRPr="00200749" w:rsidRDefault="00200749" w:rsidP="00200749">
            <w:pPr>
              <w:pStyle w:val="NoSpacing"/>
              <w:jc w:val="center"/>
              <w:rPr>
                <w:b/>
              </w:rPr>
            </w:pPr>
            <w:r w:rsidRPr="00200749">
              <w:rPr>
                <w:b/>
              </w:rPr>
              <w:t>Topic 3 - Analysis of Remotely Sensed Data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15-Oct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3-1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Digital RS data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20-Oct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3-2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Visual interpretation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22-Oct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3-3</w:t>
            </w:r>
          </w:p>
        </w:tc>
        <w:tc>
          <w:tcPr>
            <w:tcW w:w="5580" w:type="dxa"/>
          </w:tcPr>
          <w:p w:rsidR="00200749" w:rsidRPr="006717EA" w:rsidRDefault="005F1A54" w:rsidP="00CF48EE">
            <w:pPr>
              <w:pStyle w:val="NoSpacing"/>
            </w:pPr>
            <w:r>
              <w:t>Digital Image Processing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27-Oct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3-4</w:t>
            </w:r>
          </w:p>
        </w:tc>
        <w:tc>
          <w:tcPr>
            <w:tcW w:w="5580" w:type="dxa"/>
          </w:tcPr>
          <w:p w:rsidR="00200749" w:rsidRPr="006717EA" w:rsidRDefault="005F1A54" w:rsidP="005F1A54">
            <w:pPr>
              <w:pStyle w:val="NoSpacing"/>
            </w:pPr>
            <w:r>
              <w:t>Vegetation Indices</w:t>
            </w:r>
            <w:r>
              <w:t xml:space="preserve">. </w:t>
            </w:r>
            <w:r w:rsidR="00200749">
              <w:t>Geometric Registration</w:t>
            </w:r>
            <w:bookmarkStart w:id="0" w:name="_GoBack"/>
            <w:bookmarkEnd w:id="0"/>
            <w:r w:rsidR="00200749">
              <w:t xml:space="preserve"> 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29-Oct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3-5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Classification and Accuracy Assessment</w:t>
            </w:r>
          </w:p>
        </w:tc>
      </w:tr>
      <w:tr w:rsidR="00200749" w:rsidTr="00200749">
        <w:trPr>
          <w:trHeight w:val="300"/>
        </w:trPr>
        <w:tc>
          <w:tcPr>
            <w:tcW w:w="960" w:type="dxa"/>
            <w:noWrap/>
          </w:tcPr>
          <w:p w:rsidR="00200749" w:rsidRPr="006717EA" w:rsidRDefault="00200749" w:rsidP="00CF48EE">
            <w:pPr>
              <w:pStyle w:val="NoSpacing"/>
            </w:pPr>
            <w:r>
              <w:t>3</w:t>
            </w:r>
            <w:r w:rsidRPr="006717EA">
              <w:t>-Nov</w:t>
            </w:r>
          </w:p>
        </w:tc>
        <w:tc>
          <w:tcPr>
            <w:tcW w:w="1200" w:type="dxa"/>
            <w:noWrap/>
          </w:tcPr>
          <w:p w:rsidR="00200749" w:rsidRPr="006717EA" w:rsidRDefault="00200749" w:rsidP="00CF48EE">
            <w:pPr>
              <w:pStyle w:val="NoSpacing"/>
            </w:pPr>
            <w:r>
              <w:t>Mon</w:t>
            </w:r>
          </w:p>
        </w:tc>
        <w:tc>
          <w:tcPr>
            <w:tcW w:w="1620" w:type="dxa"/>
            <w:noWrap/>
          </w:tcPr>
          <w:p w:rsidR="00200749" w:rsidRPr="006717EA" w:rsidRDefault="00200749" w:rsidP="00CF48EE">
            <w:pPr>
              <w:pStyle w:val="NoSpacing"/>
            </w:pPr>
            <w:r w:rsidRPr="006717EA">
              <w:t xml:space="preserve">Lecture </w:t>
            </w:r>
            <w:r>
              <w:t>3-6</w:t>
            </w:r>
          </w:p>
        </w:tc>
        <w:tc>
          <w:tcPr>
            <w:tcW w:w="5580" w:type="dxa"/>
          </w:tcPr>
          <w:p w:rsidR="00200749" w:rsidRDefault="00200749" w:rsidP="00CF48EE">
            <w:pPr>
              <w:pStyle w:val="NoSpacing"/>
            </w:pPr>
            <w:r>
              <w:t>Global Image Processing</w:t>
            </w:r>
          </w:p>
        </w:tc>
      </w:tr>
      <w:tr w:rsidR="00200749" w:rsidRPr="00200749" w:rsidTr="00200749">
        <w:trPr>
          <w:trHeight w:val="300"/>
        </w:trPr>
        <w:tc>
          <w:tcPr>
            <w:tcW w:w="9360" w:type="dxa"/>
            <w:gridSpan w:val="4"/>
            <w:noWrap/>
          </w:tcPr>
          <w:p w:rsidR="00200749" w:rsidRPr="00200749" w:rsidRDefault="00200749" w:rsidP="00200749">
            <w:pPr>
              <w:pStyle w:val="NoSpacing"/>
              <w:jc w:val="center"/>
              <w:rPr>
                <w:b/>
              </w:rPr>
            </w:pPr>
            <w:r w:rsidRPr="00200749">
              <w:rPr>
                <w:b/>
              </w:rPr>
              <w:t>Topic 4 – Remote Sensing of Land-cover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10-Nov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4-</w:t>
            </w:r>
            <w:r>
              <w:t>1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Land-cover and Change Mapping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12-Nov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4-</w:t>
            </w:r>
            <w:r>
              <w:t>2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 xml:space="preserve">Qualitative Measurements of Vegetation 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17-Nov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4-</w:t>
            </w:r>
            <w:r>
              <w:t>3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Vegetation Phenology and Stress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</w:tcPr>
          <w:p w:rsidR="00200749" w:rsidRPr="006717EA" w:rsidRDefault="00200749" w:rsidP="00CF48EE">
            <w:pPr>
              <w:pStyle w:val="NoSpacing"/>
            </w:pPr>
            <w:r>
              <w:t>19</w:t>
            </w:r>
            <w:r w:rsidRPr="006717EA">
              <w:t>-Nov</w:t>
            </w:r>
          </w:p>
        </w:tc>
        <w:tc>
          <w:tcPr>
            <w:tcW w:w="1200" w:type="dxa"/>
            <w:noWrap/>
          </w:tcPr>
          <w:p w:rsidR="00200749" w:rsidRPr="006717EA" w:rsidRDefault="00200749" w:rsidP="00CF48EE">
            <w:pPr>
              <w:pStyle w:val="NoSpacing"/>
            </w:pPr>
            <w:r>
              <w:t>Wed</w:t>
            </w:r>
          </w:p>
        </w:tc>
        <w:tc>
          <w:tcPr>
            <w:tcW w:w="1620" w:type="dxa"/>
            <w:noWrap/>
          </w:tcPr>
          <w:p w:rsidR="00200749" w:rsidRPr="006717EA" w:rsidRDefault="00200749" w:rsidP="00CF48EE">
            <w:pPr>
              <w:pStyle w:val="NoSpacing"/>
            </w:pPr>
            <w:r w:rsidRPr="006717EA">
              <w:t xml:space="preserve">Lecture </w:t>
            </w:r>
            <w:r>
              <w:t>4</w:t>
            </w:r>
            <w:r w:rsidRPr="006717EA">
              <w:t>-</w:t>
            </w:r>
            <w:r>
              <w:t>4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Remote Sensing of Global Land-cover</w:t>
            </w:r>
          </w:p>
        </w:tc>
      </w:tr>
    </w:tbl>
    <w:p w:rsidR="00770EF7" w:rsidRDefault="00770EF7">
      <w:r>
        <w:br w:type="page"/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200"/>
        <w:gridCol w:w="1620"/>
        <w:gridCol w:w="5580"/>
      </w:tblGrid>
      <w:tr w:rsidR="00200749" w:rsidRPr="00200749" w:rsidTr="00200749">
        <w:trPr>
          <w:trHeight w:val="300"/>
        </w:trPr>
        <w:tc>
          <w:tcPr>
            <w:tcW w:w="9360" w:type="dxa"/>
            <w:gridSpan w:val="4"/>
            <w:noWrap/>
          </w:tcPr>
          <w:p w:rsidR="00200749" w:rsidRPr="00200749" w:rsidRDefault="00200749" w:rsidP="00200749">
            <w:pPr>
              <w:pStyle w:val="NoSpacing"/>
              <w:jc w:val="center"/>
              <w:rPr>
                <w:b/>
              </w:rPr>
            </w:pPr>
            <w:r w:rsidRPr="00200749">
              <w:rPr>
                <w:b/>
              </w:rPr>
              <w:lastRenderedPageBreak/>
              <w:t>Topic 5 - Remote Sensing Instruments and Applications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26-Nov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5-</w:t>
            </w:r>
            <w:r>
              <w:t>1</w:t>
            </w:r>
          </w:p>
        </w:tc>
        <w:tc>
          <w:tcPr>
            <w:tcW w:w="5580" w:type="dxa"/>
          </w:tcPr>
          <w:p w:rsidR="00200749" w:rsidRPr="006717EA" w:rsidRDefault="00770EF7" w:rsidP="00CF48EE">
            <w:pPr>
              <w:pStyle w:val="NoSpacing"/>
            </w:pPr>
            <w:r>
              <w:t>RS data providers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1-Dec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5-</w:t>
            </w:r>
            <w:r>
              <w:t>2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Scanner and platform properties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3-Dec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Wed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5-</w:t>
            </w:r>
            <w:r>
              <w:t>3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 xml:space="preserve">RADAR and </w:t>
            </w:r>
            <w:proofErr w:type="spellStart"/>
            <w:r>
              <w:t>LiDAR</w:t>
            </w:r>
            <w:proofErr w:type="spellEnd"/>
            <w:r>
              <w:t xml:space="preserve"> sensors</w:t>
            </w:r>
          </w:p>
        </w:tc>
      </w:tr>
      <w:tr w:rsidR="00200749" w:rsidRPr="006717EA" w:rsidTr="00200749">
        <w:trPr>
          <w:trHeight w:val="300"/>
        </w:trPr>
        <w:tc>
          <w:tcPr>
            <w:tcW w:w="96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8-Dec</w:t>
            </w:r>
          </w:p>
        </w:tc>
        <w:tc>
          <w:tcPr>
            <w:tcW w:w="120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Mon</w:t>
            </w:r>
          </w:p>
        </w:tc>
        <w:tc>
          <w:tcPr>
            <w:tcW w:w="1620" w:type="dxa"/>
            <w:noWrap/>
            <w:hideMark/>
          </w:tcPr>
          <w:p w:rsidR="00200749" w:rsidRPr="006717EA" w:rsidRDefault="00200749" w:rsidP="00CF48EE">
            <w:pPr>
              <w:pStyle w:val="NoSpacing"/>
            </w:pPr>
            <w:r w:rsidRPr="006717EA">
              <w:t>Lecture 5-</w:t>
            </w:r>
            <w:r>
              <w:t>4</w:t>
            </w:r>
          </w:p>
        </w:tc>
        <w:tc>
          <w:tcPr>
            <w:tcW w:w="5580" w:type="dxa"/>
          </w:tcPr>
          <w:p w:rsidR="00200749" w:rsidRPr="006717EA" w:rsidRDefault="00200749" w:rsidP="00CF48EE">
            <w:pPr>
              <w:pStyle w:val="NoSpacing"/>
            </w:pPr>
            <w:r>
              <w:t>Passive satellite sensors</w:t>
            </w:r>
          </w:p>
        </w:tc>
      </w:tr>
    </w:tbl>
    <w:p w:rsidR="00770EF7" w:rsidRDefault="00E835C5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 xml:space="preserve"> </w:t>
      </w:r>
      <w:r w:rsidR="00200749">
        <w:rPr>
          <w:rFonts w:cs="Calibri-Bold"/>
          <w:b/>
          <w:bCs/>
          <w:color w:val="000000"/>
        </w:rPr>
        <w:t xml:space="preserve">                                                                                      </w:t>
      </w:r>
    </w:p>
    <w:p w:rsidR="00200749" w:rsidRDefault="00200749" w:rsidP="00770EF7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Tests</w:t>
      </w:r>
    </w:p>
    <w:p w:rsidR="00200749" w:rsidRDefault="00200749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tbl>
      <w:tblPr>
        <w:tblStyle w:val="TableGrid"/>
        <w:tblW w:w="0" w:type="auto"/>
        <w:tblInd w:w="2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170"/>
        <w:gridCol w:w="1260"/>
      </w:tblGrid>
      <w:tr w:rsidR="00200749" w:rsidRPr="00200749" w:rsidTr="00200749">
        <w:trPr>
          <w:trHeight w:val="300"/>
        </w:trPr>
        <w:tc>
          <w:tcPr>
            <w:tcW w:w="1165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24-Sep</w:t>
            </w:r>
          </w:p>
        </w:tc>
        <w:tc>
          <w:tcPr>
            <w:tcW w:w="117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Wed</w:t>
            </w:r>
          </w:p>
        </w:tc>
        <w:tc>
          <w:tcPr>
            <w:tcW w:w="126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Test #1</w:t>
            </w:r>
          </w:p>
        </w:tc>
      </w:tr>
      <w:tr w:rsidR="00200749" w:rsidRPr="00200749" w:rsidTr="00200749">
        <w:trPr>
          <w:trHeight w:val="300"/>
        </w:trPr>
        <w:tc>
          <w:tcPr>
            <w:tcW w:w="1165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13-Oct</w:t>
            </w:r>
          </w:p>
        </w:tc>
        <w:tc>
          <w:tcPr>
            <w:tcW w:w="117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Mon</w:t>
            </w:r>
          </w:p>
        </w:tc>
        <w:tc>
          <w:tcPr>
            <w:tcW w:w="126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Test #2</w:t>
            </w:r>
          </w:p>
        </w:tc>
      </w:tr>
      <w:tr w:rsidR="00200749" w:rsidRPr="00200749" w:rsidTr="00200749">
        <w:trPr>
          <w:trHeight w:val="300"/>
        </w:trPr>
        <w:tc>
          <w:tcPr>
            <w:tcW w:w="1165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5-Nov</w:t>
            </w:r>
          </w:p>
        </w:tc>
        <w:tc>
          <w:tcPr>
            <w:tcW w:w="117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Wed</w:t>
            </w:r>
          </w:p>
        </w:tc>
        <w:tc>
          <w:tcPr>
            <w:tcW w:w="126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Test #3</w:t>
            </w:r>
          </w:p>
        </w:tc>
      </w:tr>
      <w:tr w:rsidR="00200749" w:rsidRPr="00200749" w:rsidTr="00200749">
        <w:trPr>
          <w:trHeight w:val="300"/>
        </w:trPr>
        <w:tc>
          <w:tcPr>
            <w:tcW w:w="1165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24-Nov</w:t>
            </w:r>
          </w:p>
        </w:tc>
        <w:tc>
          <w:tcPr>
            <w:tcW w:w="117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Mon</w:t>
            </w:r>
          </w:p>
        </w:tc>
        <w:tc>
          <w:tcPr>
            <w:tcW w:w="126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Test #4</w:t>
            </w:r>
          </w:p>
        </w:tc>
      </w:tr>
      <w:tr w:rsidR="00200749" w:rsidRPr="00200749" w:rsidTr="00200749">
        <w:trPr>
          <w:trHeight w:val="300"/>
        </w:trPr>
        <w:tc>
          <w:tcPr>
            <w:tcW w:w="1165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10-Dec</w:t>
            </w:r>
          </w:p>
        </w:tc>
        <w:tc>
          <w:tcPr>
            <w:tcW w:w="117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Wed</w:t>
            </w:r>
          </w:p>
        </w:tc>
        <w:tc>
          <w:tcPr>
            <w:tcW w:w="1260" w:type="dxa"/>
            <w:noWrap/>
            <w:hideMark/>
          </w:tcPr>
          <w:p w:rsidR="00200749" w:rsidRPr="00200749" w:rsidRDefault="00200749" w:rsidP="00200749">
            <w:pPr>
              <w:autoSpaceDE w:val="0"/>
              <w:autoSpaceDN w:val="0"/>
              <w:adjustRightInd w:val="0"/>
              <w:rPr>
                <w:rFonts w:cs="Calibri-Bold"/>
                <w:bCs/>
                <w:color w:val="000000"/>
              </w:rPr>
            </w:pPr>
            <w:r w:rsidRPr="00200749">
              <w:rPr>
                <w:rFonts w:cs="Calibri-Bold"/>
                <w:bCs/>
                <w:color w:val="000000"/>
              </w:rPr>
              <w:t>Test #5</w:t>
            </w:r>
          </w:p>
        </w:tc>
      </w:tr>
    </w:tbl>
    <w:p w:rsidR="00200749" w:rsidRDefault="00200749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0"/>
        </w:rPr>
      </w:pPr>
    </w:p>
    <w:p w:rsidR="00200749" w:rsidRDefault="00200749" w:rsidP="00200749">
      <w:pPr>
        <w:autoSpaceDE w:val="0"/>
        <w:autoSpaceDN w:val="0"/>
        <w:adjustRightInd w:val="0"/>
        <w:spacing w:after="0" w:line="240" w:lineRule="auto"/>
        <w:jc w:val="center"/>
        <w:rPr>
          <w:rFonts w:cs="Calibri-Bold"/>
          <w:b/>
          <w:bCs/>
          <w:color w:val="000000"/>
        </w:rPr>
      </w:pPr>
      <w:r>
        <w:rPr>
          <w:rFonts w:cs="Calibri-Bold"/>
          <w:b/>
          <w:bCs/>
          <w:color w:val="000000"/>
        </w:rPr>
        <w:t>Labs</w:t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080"/>
        <w:gridCol w:w="900"/>
        <w:gridCol w:w="5826"/>
        <w:gridCol w:w="1644"/>
      </w:tblGrid>
      <w:tr w:rsidR="00200749" w:rsidTr="00200749">
        <w:trPr>
          <w:trHeight w:val="300"/>
        </w:trPr>
        <w:tc>
          <w:tcPr>
            <w:tcW w:w="2065" w:type="dxa"/>
            <w:gridSpan w:val="2"/>
            <w:noWrap/>
          </w:tcPr>
          <w:p w:rsidR="00200749" w:rsidRPr="00200749" w:rsidRDefault="00200749" w:rsidP="00CF48EE">
            <w:pPr>
              <w:pStyle w:val="NoSpacing"/>
              <w:rPr>
                <w:b/>
              </w:rPr>
            </w:pPr>
            <w:r w:rsidRPr="00200749">
              <w:rPr>
                <w:b/>
              </w:rPr>
              <w:t>Date</w:t>
            </w:r>
          </w:p>
        </w:tc>
        <w:tc>
          <w:tcPr>
            <w:tcW w:w="6726" w:type="dxa"/>
            <w:gridSpan w:val="2"/>
            <w:noWrap/>
          </w:tcPr>
          <w:p w:rsidR="00200749" w:rsidRPr="00200749" w:rsidRDefault="00200749" w:rsidP="00CF48EE">
            <w:pPr>
              <w:pStyle w:val="NoSpacing"/>
              <w:rPr>
                <w:b/>
              </w:rPr>
            </w:pPr>
            <w:r w:rsidRPr="00200749">
              <w:rPr>
                <w:b/>
              </w:rPr>
              <w:t>Title</w:t>
            </w:r>
          </w:p>
        </w:tc>
        <w:tc>
          <w:tcPr>
            <w:tcW w:w="1644" w:type="dxa"/>
          </w:tcPr>
          <w:p w:rsidR="00200749" w:rsidRPr="00200749" w:rsidRDefault="00200749" w:rsidP="00200749">
            <w:pPr>
              <w:pStyle w:val="NoSpacing"/>
              <w:jc w:val="right"/>
              <w:rPr>
                <w:b/>
              </w:rPr>
            </w:pPr>
            <w:r w:rsidRPr="00200749">
              <w:rPr>
                <w:b/>
              </w:rPr>
              <w:t>Due date</w:t>
            </w:r>
          </w:p>
        </w:tc>
      </w:tr>
      <w:tr w:rsidR="00200749" w:rsidRPr="00C72F60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1-Oct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1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 w:rsidRPr="00E23B1A">
              <w:t>Intro to Image Processing</w:t>
            </w:r>
          </w:p>
        </w:tc>
        <w:tc>
          <w:tcPr>
            <w:tcW w:w="1644" w:type="dxa"/>
          </w:tcPr>
          <w:p w:rsidR="00200749" w:rsidRPr="00C72F60" w:rsidRDefault="00200749" w:rsidP="00200749">
            <w:pPr>
              <w:pStyle w:val="NoSpacing"/>
              <w:jc w:val="right"/>
            </w:pPr>
            <w:r w:rsidRPr="00C72F60">
              <w:t>8-Oct</w:t>
            </w:r>
          </w:p>
        </w:tc>
      </w:tr>
      <w:tr w:rsidR="00200749" w:rsidRPr="00C72F60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8-Oct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2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 w:rsidRPr="00E23B1A">
              <w:t xml:space="preserve">Feature Identification </w:t>
            </w:r>
            <w:r>
              <w:t>U</w:t>
            </w:r>
            <w:r w:rsidRPr="00E23B1A">
              <w:t>sing Visual Interpretation and Spectral Signatures</w:t>
            </w:r>
          </w:p>
        </w:tc>
        <w:tc>
          <w:tcPr>
            <w:tcW w:w="1644" w:type="dxa"/>
          </w:tcPr>
          <w:p w:rsidR="00200749" w:rsidRPr="00C72F60" w:rsidRDefault="00200749" w:rsidP="00200749">
            <w:pPr>
              <w:pStyle w:val="NoSpacing"/>
              <w:jc w:val="right"/>
            </w:pPr>
            <w:r w:rsidRPr="00C72F60">
              <w:t>15-Oct</w:t>
            </w:r>
          </w:p>
        </w:tc>
      </w:tr>
      <w:tr w:rsidR="00200749" w:rsidRPr="00C72F60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15-Oct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3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>
              <w:t xml:space="preserve">Spatial, Spectral, and Temporal Resolution: Comparison of </w:t>
            </w:r>
            <w:proofErr w:type="spellStart"/>
            <w:r>
              <w:t>RapidEye</w:t>
            </w:r>
            <w:proofErr w:type="spellEnd"/>
            <w:r>
              <w:t>, Landsat, and MODIS data</w:t>
            </w:r>
          </w:p>
        </w:tc>
        <w:tc>
          <w:tcPr>
            <w:tcW w:w="1644" w:type="dxa"/>
          </w:tcPr>
          <w:p w:rsidR="00200749" w:rsidRPr="00C72F60" w:rsidRDefault="00200749" w:rsidP="00200749">
            <w:pPr>
              <w:pStyle w:val="NoSpacing"/>
              <w:jc w:val="right"/>
            </w:pPr>
            <w:r w:rsidRPr="00C72F60">
              <w:t>22-Oct</w:t>
            </w:r>
          </w:p>
        </w:tc>
      </w:tr>
      <w:tr w:rsidR="00200749" w:rsidRPr="00C72F60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22-Oct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4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 w:rsidRPr="00E23B1A">
              <w:t>Contrast Stretching and DN to Reflectance Conversion</w:t>
            </w:r>
          </w:p>
        </w:tc>
        <w:tc>
          <w:tcPr>
            <w:tcW w:w="1644" w:type="dxa"/>
          </w:tcPr>
          <w:p w:rsidR="00200749" w:rsidRPr="00C72F60" w:rsidRDefault="00200749" w:rsidP="00200749">
            <w:pPr>
              <w:pStyle w:val="NoSpacing"/>
              <w:jc w:val="right"/>
            </w:pPr>
            <w:r w:rsidRPr="00C72F60">
              <w:t>29-Oct</w:t>
            </w:r>
          </w:p>
        </w:tc>
      </w:tr>
      <w:tr w:rsidR="00200749" w:rsidRPr="00C72F60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29-Oct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5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 w:rsidRPr="00E23B1A">
              <w:t>Geometric Registration and Mosaicking</w:t>
            </w:r>
          </w:p>
        </w:tc>
        <w:tc>
          <w:tcPr>
            <w:tcW w:w="1644" w:type="dxa"/>
          </w:tcPr>
          <w:p w:rsidR="00200749" w:rsidRPr="00C72F60" w:rsidRDefault="00200749" w:rsidP="00200749">
            <w:pPr>
              <w:pStyle w:val="NoSpacing"/>
              <w:jc w:val="right"/>
            </w:pPr>
            <w:r w:rsidRPr="00C72F60">
              <w:t>5-Nov</w:t>
            </w:r>
          </w:p>
        </w:tc>
      </w:tr>
      <w:tr w:rsidR="00200749" w:rsidRPr="00C72F60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5-Nov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6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 w:rsidRPr="00E23B1A">
              <w:t>Vegetation Indices</w:t>
            </w:r>
          </w:p>
        </w:tc>
        <w:tc>
          <w:tcPr>
            <w:tcW w:w="1644" w:type="dxa"/>
          </w:tcPr>
          <w:p w:rsidR="00200749" w:rsidRPr="00C72F60" w:rsidRDefault="00200749" w:rsidP="00200749">
            <w:pPr>
              <w:pStyle w:val="NoSpacing"/>
              <w:jc w:val="right"/>
            </w:pPr>
            <w:r w:rsidRPr="00C72F60">
              <w:t>12-Nov</w:t>
            </w:r>
          </w:p>
        </w:tc>
      </w:tr>
      <w:tr w:rsidR="00200749" w:rsidRPr="00C72F60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12-Nov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7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 w:rsidRPr="00E23B1A">
              <w:t>Image Classification &amp; Change Detection</w:t>
            </w:r>
          </w:p>
        </w:tc>
        <w:tc>
          <w:tcPr>
            <w:tcW w:w="1644" w:type="dxa"/>
          </w:tcPr>
          <w:p w:rsidR="00200749" w:rsidRPr="00C72F60" w:rsidRDefault="00200749" w:rsidP="00200749">
            <w:pPr>
              <w:pStyle w:val="NoSpacing"/>
              <w:jc w:val="right"/>
            </w:pPr>
            <w:r w:rsidRPr="00C72F60">
              <w:t>19-Nov</w:t>
            </w:r>
          </w:p>
        </w:tc>
      </w:tr>
      <w:tr w:rsidR="00200749" w:rsidRPr="00C72F60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19-Nov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8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 w:rsidRPr="00E23B1A">
              <w:t>Analyzing Thermal IR Signatures</w:t>
            </w:r>
          </w:p>
        </w:tc>
        <w:tc>
          <w:tcPr>
            <w:tcW w:w="1644" w:type="dxa"/>
          </w:tcPr>
          <w:p w:rsidR="00200749" w:rsidRPr="00C72F60" w:rsidRDefault="00200749" w:rsidP="00200749">
            <w:pPr>
              <w:pStyle w:val="NoSpacing"/>
              <w:jc w:val="right"/>
            </w:pPr>
            <w:r w:rsidRPr="00C72F60">
              <w:t>26-Nov</w:t>
            </w:r>
          </w:p>
        </w:tc>
      </w:tr>
      <w:tr w:rsidR="00200749" w:rsidTr="00200749">
        <w:trPr>
          <w:trHeight w:val="300"/>
        </w:trPr>
        <w:tc>
          <w:tcPr>
            <w:tcW w:w="985" w:type="dxa"/>
            <w:noWrap/>
            <w:hideMark/>
          </w:tcPr>
          <w:p w:rsidR="00200749" w:rsidRPr="00C72F60" w:rsidRDefault="00236B4B" w:rsidP="00236B4B">
            <w:pPr>
              <w:pStyle w:val="NoSpacing"/>
            </w:pPr>
            <w:r>
              <w:t>3</w:t>
            </w:r>
            <w:r w:rsidR="00200749" w:rsidRPr="00C72F60">
              <w:t>-</w:t>
            </w:r>
            <w:r>
              <w:t>Dec</w:t>
            </w:r>
          </w:p>
        </w:tc>
        <w:tc>
          <w:tcPr>
            <w:tcW w:w="108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Wed</w:t>
            </w:r>
          </w:p>
        </w:tc>
        <w:tc>
          <w:tcPr>
            <w:tcW w:w="900" w:type="dxa"/>
            <w:noWrap/>
            <w:hideMark/>
          </w:tcPr>
          <w:p w:rsidR="00200749" w:rsidRPr="00C72F60" w:rsidRDefault="00200749" w:rsidP="00CF48EE">
            <w:pPr>
              <w:pStyle w:val="NoSpacing"/>
            </w:pPr>
            <w:r w:rsidRPr="00C72F60">
              <w:t>Lab 9</w:t>
            </w:r>
          </w:p>
        </w:tc>
        <w:tc>
          <w:tcPr>
            <w:tcW w:w="5826" w:type="dxa"/>
          </w:tcPr>
          <w:p w:rsidR="00200749" w:rsidRPr="00C72F60" w:rsidRDefault="00200749" w:rsidP="00CF48EE">
            <w:pPr>
              <w:pStyle w:val="NoSpacing"/>
            </w:pPr>
            <w:r>
              <w:t>Remote Sensing Data Download</w:t>
            </w:r>
          </w:p>
        </w:tc>
        <w:tc>
          <w:tcPr>
            <w:tcW w:w="1644" w:type="dxa"/>
          </w:tcPr>
          <w:p w:rsidR="00200749" w:rsidRDefault="00236B4B" w:rsidP="00200749">
            <w:pPr>
              <w:pStyle w:val="NoSpacing"/>
              <w:jc w:val="right"/>
            </w:pPr>
            <w:r>
              <w:t>10</w:t>
            </w:r>
            <w:r w:rsidR="00200749">
              <w:t>-Dec</w:t>
            </w:r>
          </w:p>
        </w:tc>
      </w:tr>
    </w:tbl>
    <w:p w:rsidR="00200749" w:rsidRPr="00200749" w:rsidRDefault="00200749" w:rsidP="008A2063">
      <w:pPr>
        <w:autoSpaceDE w:val="0"/>
        <w:autoSpaceDN w:val="0"/>
        <w:adjustRightInd w:val="0"/>
        <w:spacing w:after="0" w:line="240" w:lineRule="auto"/>
        <w:rPr>
          <w:rFonts w:cs="Calibri-Bold"/>
          <w:bCs/>
          <w:color w:val="000000"/>
        </w:rPr>
      </w:pPr>
    </w:p>
    <w:sectPr w:rsidR="00200749" w:rsidRPr="0020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F3F04"/>
    <w:multiLevelType w:val="hybridMultilevel"/>
    <w:tmpl w:val="8038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700C2"/>
    <w:multiLevelType w:val="hybridMultilevel"/>
    <w:tmpl w:val="8F4E1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CD1155"/>
    <w:multiLevelType w:val="hybridMultilevel"/>
    <w:tmpl w:val="2032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90C88"/>
    <w:multiLevelType w:val="hybridMultilevel"/>
    <w:tmpl w:val="F642D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C939D1"/>
    <w:multiLevelType w:val="hybridMultilevel"/>
    <w:tmpl w:val="9D101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72169"/>
    <w:multiLevelType w:val="hybridMultilevel"/>
    <w:tmpl w:val="FEC2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87"/>
    <w:rsid w:val="000A15F0"/>
    <w:rsid w:val="001B4D19"/>
    <w:rsid w:val="00200749"/>
    <w:rsid w:val="00223D9A"/>
    <w:rsid w:val="00236B4B"/>
    <w:rsid w:val="00370D6C"/>
    <w:rsid w:val="003D3E4C"/>
    <w:rsid w:val="004B1A02"/>
    <w:rsid w:val="005078AA"/>
    <w:rsid w:val="00581FF2"/>
    <w:rsid w:val="005A18AD"/>
    <w:rsid w:val="005C0987"/>
    <w:rsid w:val="005F1A54"/>
    <w:rsid w:val="00610C7D"/>
    <w:rsid w:val="00751E0D"/>
    <w:rsid w:val="00770EF7"/>
    <w:rsid w:val="008A2063"/>
    <w:rsid w:val="008C0FBB"/>
    <w:rsid w:val="00D235BF"/>
    <w:rsid w:val="00E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23D2F-53B9-4D37-B563-2EB39028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0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C7D"/>
    <w:pPr>
      <w:ind w:left="720"/>
      <w:contextualSpacing/>
    </w:pPr>
  </w:style>
  <w:style w:type="paragraph" w:styleId="NoSpacing">
    <w:name w:val="No Spacing"/>
    <w:uiPriority w:val="1"/>
    <w:qFormat/>
    <w:rsid w:val="00200749"/>
    <w:pPr>
      <w:spacing w:after="0" w:line="240" w:lineRule="auto"/>
    </w:pPr>
  </w:style>
  <w:style w:type="table" w:styleId="TableGrid">
    <w:name w:val="Table Grid"/>
    <w:basedOn w:val="TableNormal"/>
    <w:uiPriority w:val="39"/>
    <w:rsid w:val="00200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dodson@um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tapov@umd.edu" TargetMode="External"/><Relationship Id="rId5" Type="http://schemas.openxmlformats.org/officeDocument/2006/relationships/hyperlink" Target="http://geog.umd.edu/content/lab-conduct-poli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6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Potapov</dc:creator>
  <cp:keywords/>
  <dc:description/>
  <cp:lastModifiedBy>Peter Potapov</cp:lastModifiedBy>
  <cp:revision>11</cp:revision>
  <dcterms:created xsi:type="dcterms:W3CDTF">2014-07-17T15:42:00Z</dcterms:created>
  <dcterms:modified xsi:type="dcterms:W3CDTF">2014-09-01T20:04:00Z</dcterms:modified>
</cp:coreProperties>
</file>