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B746C" w14:textId="77777777" w:rsidR="00C80FDD" w:rsidRDefault="00C80FDD" w:rsidP="00C80FDD">
      <w:pPr>
        <w:pStyle w:val="NormalWeb"/>
        <w:jc w:val="center"/>
      </w:pPr>
      <w:r>
        <w:rPr>
          <w:rStyle w:val="Strong"/>
        </w:rPr>
        <w:t>GVPT 461</w:t>
      </w:r>
    </w:p>
    <w:p w14:paraId="492E103A" w14:textId="77777777" w:rsidR="00C80FDD" w:rsidRDefault="00C80FDD" w:rsidP="00C80FDD">
      <w:pPr>
        <w:pStyle w:val="NormalWeb"/>
        <w:jc w:val="center"/>
      </w:pPr>
      <w:r>
        <w:rPr>
          <w:rStyle w:val="Strong"/>
        </w:rPr>
        <w:t>Seminar in Local Politics and Government</w:t>
      </w:r>
    </w:p>
    <w:p w14:paraId="0731555E" w14:textId="77777777" w:rsidR="00C80FDD" w:rsidRDefault="00C80FDD" w:rsidP="00C80FDD">
      <w:pPr>
        <w:pStyle w:val="NormalWeb"/>
        <w:jc w:val="center"/>
      </w:pPr>
      <w:r>
        <w:rPr>
          <w:rStyle w:val="Strong"/>
        </w:rPr>
        <w:t>Spring, 2022</w:t>
      </w:r>
    </w:p>
    <w:p w14:paraId="0AA4B7E4" w14:textId="77777777" w:rsidR="00C80FDD" w:rsidRDefault="00C80FDD" w:rsidP="00C80FDD">
      <w:pPr>
        <w:pStyle w:val="NormalWeb"/>
      </w:pPr>
      <w:r>
        <w:t> </w:t>
      </w:r>
    </w:p>
    <w:p w14:paraId="6C2F56E7" w14:textId="77777777" w:rsidR="00C80FDD" w:rsidRDefault="00C80FDD" w:rsidP="00C80FDD">
      <w:pPr>
        <w:pStyle w:val="NormalWeb"/>
        <w:contextualSpacing/>
      </w:pPr>
      <w:r>
        <w:t>Thursdays, 6:30-9:15</w:t>
      </w:r>
    </w:p>
    <w:p w14:paraId="6F25DB25" w14:textId="77777777" w:rsidR="00C80FDD" w:rsidRDefault="00C80FDD" w:rsidP="00C80FDD">
      <w:pPr>
        <w:pStyle w:val="NormalWeb"/>
        <w:contextualSpacing/>
      </w:pPr>
      <w:proofErr w:type="spellStart"/>
      <w:r>
        <w:t>Tydings</w:t>
      </w:r>
      <w:proofErr w:type="spellEnd"/>
      <w:r>
        <w:t xml:space="preserve"> Hall, 2102</w:t>
      </w:r>
    </w:p>
    <w:p w14:paraId="32F88593" w14:textId="77777777" w:rsidR="00122740" w:rsidRDefault="00122740" w:rsidP="00C80FDD">
      <w:pPr>
        <w:pStyle w:val="NormalWeb"/>
        <w:contextualSpacing/>
      </w:pPr>
    </w:p>
    <w:p w14:paraId="1A5504C4" w14:textId="6D7B6C59" w:rsidR="00C80FDD" w:rsidRDefault="00C80FDD" w:rsidP="00C80FDD">
      <w:pPr>
        <w:pStyle w:val="NormalWeb"/>
        <w:contextualSpacing/>
      </w:pPr>
      <w:r>
        <w:t>Dr. Richard N. Engstrom</w:t>
      </w:r>
    </w:p>
    <w:p w14:paraId="4AA4A373" w14:textId="77777777" w:rsidR="00C80FDD" w:rsidRDefault="00C80FDD" w:rsidP="00C80FDD">
      <w:pPr>
        <w:pStyle w:val="NormalWeb"/>
        <w:contextualSpacing/>
      </w:pPr>
      <w:r>
        <w:t>Email: </w:t>
      </w:r>
      <w:hyperlink r:id="rId5" w:history="1">
        <w:r>
          <w:rPr>
            <w:rStyle w:val="Hyperlink"/>
          </w:rPr>
          <w:t>rengstro@umd.edu</w:t>
        </w:r>
      </w:hyperlink>
    </w:p>
    <w:p w14:paraId="291F6139" w14:textId="77777777" w:rsidR="00C80FDD" w:rsidRDefault="00C80FDD" w:rsidP="00C80FDD">
      <w:pPr>
        <w:pStyle w:val="NormalWeb"/>
        <w:contextualSpacing/>
      </w:pPr>
      <w:r>
        <w:t xml:space="preserve">Office: </w:t>
      </w:r>
      <w:proofErr w:type="spellStart"/>
      <w:r>
        <w:t>Tydings</w:t>
      </w:r>
      <w:proofErr w:type="spellEnd"/>
      <w:r>
        <w:t xml:space="preserve"> Hall, Room 1140D</w:t>
      </w:r>
    </w:p>
    <w:p w14:paraId="33E19782" w14:textId="77777777" w:rsidR="00C80FDD" w:rsidRDefault="00C80FDD" w:rsidP="00C80FDD">
      <w:pPr>
        <w:pStyle w:val="NormalWeb"/>
        <w:contextualSpacing/>
      </w:pPr>
      <w:r>
        <w:t>Phone: 443-713-7522</w:t>
      </w:r>
    </w:p>
    <w:p w14:paraId="4BF412A0" w14:textId="77777777" w:rsidR="00122740" w:rsidRDefault="00122740" w:rsidP="00C80FDD">
      <w:pPr>
        <w:pStyle w:val="NormalWeb"/>
        <w:contextualSpacing/>
      </w:pPr>
    </w:p>
    <w:p w14:paraId="707E1ADC" w14:textId="55482659" w:rsidR="00C80FDD" w:rsidRDefault="00C80FDD" w:rsidP="00C80FDD">
      <w:pPr>
        <w:pStyle w:val="NormalWeb"/>
        <w:contextualSpacing/>
      </w:pPr>
      <w:r>
        <w:t>Office Hours: by appointment</w:t>
      </w:r>
    </w:p>
    <w:p w14:paraId="30D95273" w14:textId="77777777" w:rsidR="00C80FDD" w:rsidRDefault="00C80FDD" w:rsidP="00C80FDD">
      <w:pPr>
        <w:pStyle w:val="NormalWeb"/>
      </w:pPr>
      <w:r>
        <w:rPr>
          <w:rStyle w:val="Strong"/>
        </w:rPr>
        <w:t> </w:t>
      </w:r>
    </w:p>
    <w:p w14:paraId="1C3CC83E" w14:textId="77777777" w:rsidR="00C80FDD" w:rsidRDefault="00C80FDD" w:rsidP="00C80FDD">
      <w:pPr>
        <w:pStyle w:val="NormalWeb"/>
      </w:pPr>
      <w:r>
        <w:rPr>
          <w:rStyle w:val="Strong"/>
        </w:rPr>
        <w:t>Course Description</w:t>
      </w:r>
    </w:p>
    <w:p w14:paraId="62DAAA6B" w14:textId="009F47C5" w:rsidR="00C80FDD" w:rsidRDefault="00C80FDD" w:rsidP="00C80FDD">
      <w:pPr>
        <w:pStyle w:val="NormalWeb"/>
      </w:pPr>
      <w:r>
        <w:t>This course is an introduction to local government and politics in the U.S. context.  We will explore the evolution of local jurisdictions, particularly cities, and the politics that goes into local level decision making.  At the end of the course, you will have a better idea of the challenges faced by localities, as well as the different outcomes associated with different choices about local governance.  You will also be able to develop informed opinions about how local governments can and do adapt to political and policy challenges.</w:t>
      </w:r>
    </w:p>
    <w:p w14:paraId="79C8B80A" w14:textId="77777777" w:rsidR="00C80FDD" w:rsidRDefault="00C80FDD" w:rsidP="00C80FDD">
      <w:pPr>
        <w:pStyle w:val="NormalWeb"/>
      </w:pPr>
      <w:r>
        <w:t>Classes will involve both discussions led by the instructor and discussions led by students. The subject of the discussions will be the readings for the week, the media supplements assigned most weeks, and relevant additional topics as they come up. Your active participation in this seminar is important both for both the quality of the discussions and for your grade in this class.  </w:t>
      </w:r>
    </w:p>
    <w:p w14:paraId="24494A6D" w14:textId="77777777" w:rsidR="00C80FDD" w:rsidRDefault="00C80FDD" w:rsidP="00C80FDD">
      <w:pPr>
        <w:pStyle w:val="NormalWeb"/>
      </w:pPr>
      <w:r>
        <w:rPr>
          <w:rStyle w:val="Strong"/>
        </w:rPr>
        <w:t> </w:t>
      </w:r>
    </w:p>
    <w:p w14:paraId="2AB8F591" w14:textId="77777777" w:rsidR="00C80FDD" w:rsidRDefault="00C80FDD" w:rsidP="00C80FDD">
      <w:pPr>
        <w:pStyle w:val="NormalWeb"/>
      </w:pPr>
      <w:r>
        <w:rPr>
          <w:rStyle w:val="Strong"/>
        </w:rPr>
        <w:t>Grades</w:t>
      </w:r>
    </w:p>
    <w:p w14:paraId="14B17779" w14:textId="77777777" w:rsidR="00C80FDD" w:rsidRDefault="00C80FDD" w:rsidP="00C80FDD">
      <w:pPr>
        <w:pStyle w:val="NormalWeb"/>
      </w:pPr>
      <w:r>
        <w:t>In this class you will be assessed based on the following:</w:t>
      </w:r>
    </w:p>
    <w:p w14:paraId="77410E7B" w14:textId="77777777" w:rsidR="00C80FDD" w:rsidRDefault="00C80FDD" w:rsidP="00C80FDD">
      <w:pPr>
        <w:numPr>
          <w:ilvl w:val="0"/>
          <w:numId w:val="3"/>
        </w:numPr>
        <w:spacing w:before="100" w:beforeAutospacing="1" w:after="100" w:afterAutospacing="1"/>
      </w:pPr>
      <w:r>
        <w:t>Performance on three </w:t>
      </w:r>
      <w:r>
        <w:rPr>
          <w:rStyle w:val="Strong"/>
        </w:rPr>
        <w:t xml:space="preserve">quizzes </w:t>
      </w:r>
      <w:r>
        <w:t>(20% each, for a total of 60%)</w:t>
      </w:r>
    </w:p>
    <w:p w14:paraId="15D5875D" w14:textId="2D2CD906" w:rsidR="00C80FDD" w:rsidRDefault="00C80FDD" w:rsidP="00C80FDD">
      <w:pPr>
        <w:numPr>
          <w:ilvl w:val="0"/>
          <w:numId w:val="3"/>
        </w:numPr>
        <w:spacing w:before="100" w:beforeAutospacing="1" w:after="100" w:afterAutospacing="1"/>
      </w:pPr>
      <w:r>
        <w:t>Performance on a </w:t>
      </w:r>
      <w:r>
        <w:rPr>
          <w:rStyle w:val="Strong"/>
        </w:rPr>
        <w:t>seminar discussion assignment</w:t>
      </w:r>
      <w:r>
        <w:t xml:space="preserve"> (10%)</w:t>
      </w:r>
    </w:p>
    <w:p w14:paraId="3BB6A5DF" w14:textId="77777777" w:rsidR="00C80FDD" w:rsidRDefault="00C80FDD" w:rsidP="00C80FDD">
      <w:pPr>
        <w:numPr>
          <w:ilvl w:val="0"/>
          <w:numId w:val="3"/>
        </w:numPr>
        <w:spacing w:before="100" w:beforeAutospacing="1" w:after="100" w:afterAutospacing="1"/>
      </w:pPr>
      <w:r>
        <w:t>Quality of </w:t>
      </w:r>
      <w:r>
        <w:rPr>
          <w:rStyle w:val="Strong"/>
        </w:rPr>
        <w:t xml:space="preserve">participation </w:t>
      </w:r>
      <w:r>
        <w:t>in seminar discussions (10%)</w:t>
      </w:r>
    </w:p>
    <w:p w14:paraId="6906207E" w14:textId="77777777" w:rsidR="00C80FDD" w:rsidRDefault="00C80FDD" w:rsidP="00C80FDD">
      <w:pPr>
        <w:numPr>
          <w:ilvl w:val="0"/>
          <w:numId w:val="3"/>
        </w:numPr>
        <w:spacing w:before="100" w:beforeAutospacing="1" w:after="100" w:afterAutospacing="1"/>
      </w:pPr>
      <w:r>
        <w:t xml:space="preserve">Performance on a </w:t>
      </w:r>
      <w:r>
        <w:rPr>
          <w:rStyle w:val="Strong"/>
        </w:rPr>
        <w:t>final project</w:t>
      </w:r>
      <w:r>
        <w:t xml:space="preserve"> presentation (20%)</w:t>
      </w:r>
    </w:p>
    <w:p w14:paraId="2B1982BA" w14:textId="77777777" w:rsidR="00C80FDD" w:rsidRDefault="00C80FDD" w:rsidP="00C80FDD">
      <w:pPr>
        <w:pStyle w:val="NormalWeb"/>
      </w:pPr>
      <w:r>
        <w:rPr>
          <w:rStyle w:val="Strong"/>
        </w:rPr>
        <w:t> </w:t>
      </w:r>
    </w:p>
    <w:p w14:paraId="0CB8E434" w14:textId="77777777" w:rsidR="00C80FDD" w:rsidRDefault="00C80FDD" w:rsidP="00C80FDD">
      <w:pPr>
        <w:pStyle w:val="NormalWeb"/>
      </w:pPr>
      <w:r>
        <w:rPr>
          <w:rStyle w:val="Strong"/>
        </w:rPr>
        <w:lastRenderedPageBreak/>
        <w:t>Quizzes</w:t>
      </w:r>
      <w:r>
        <w:t xml:space="preserve"> will be short-essay tests, requiring 2-3 paragraphs per answer.  Questions will be drawn from readings and seminar discussions. Each student will either lead or be paired with another student to </w:t>
      </w:r>
      <w:r>
        <w:rPr>
          <w:rStyle w:val="Strong"/>
        </w:rPr>
        <w:t>lead part of the online class discussion</w:t>
      </w:r>
      <w:r>
        <w:t xml:space="preserve"> (this takes place during the Zoom class sessions) based on the week’s reading and/or the media supplements, and the instructor will assess the students’ preparation, presentation, and the extent to which the students generate and sustain a useful discussion. </w:t>
      </w:r>
      <w:r>
        <w:rPr>
          <w:rStyle w:val="Strong"/>
        </w:rPr>
        <w:t>Participation</w:t>
      </w:r>
      <w:r>
        <w:t xml:space="preserve"> in seminars will involve an evaluation of the frequency and quality of student participation in both in-class and online discussions related to final projects.  </w:t>
      </w:r>
      <w:r>
        <w:rPr>
          <w:rStyle w:val="Strong"/>
        </w:rPr>
        <w:t>Final projects</w:t>
      </w:r>
      <w:r>
        <w:t xml:space="preserve"> will take the form of a </w:t>
      </w:r>
      <w:proofErr w:type="spellStart"/>
      <w:r>
        <w:t>Powerpoint</w:t>
      </w:r>
      <w:proofErr w:type="spellEnd"/>
      <w:r>
        <w:t xml:space="preserve"> (or similar) presentation on an instructor approved topic related to local government and politics.</w:t>
      </w:r>
    </w:p>
    <w:p w14:paraId="2C174F12" w14:textId="77777777" w:rsidR="00C80FDD" w:rsidRDefault="00C80FDD" w:rsidP="00C80FDD">
      <w:pPr>
        <w:pStyle w:val="NormalWeb"/>
      </w:pPr>
      <w:r>
        <w:t> </w:t>
      </w:r>
    </w:p>
    <w:p w14:paraId="15413783" w14:textId="77777777" w:rsidR="00C80FDD" w:rsidRDefault="00C80FDD" w:rsidP="00C80FDD">
      <w:pPr>
        <w:pStyle w:val="NormalWeb"/>
      </w:pPr>
      <w:r>
        <w:t>Final grades will be assigned on the following scale:</w:t>
      </w:r>
    </w:p>
    <w:p w14:paraId="01FB6B7E" w14:textId="77777777" w:rsidR="00C80FDD" w:rsidRDefault="00C80FDD" w:rsidP="00C80FDD">
      <w:pPr>
        <w:pStyle w:val="NormalWeb"/>
      </w:pPr>
      <w:r>
        <w:t> </w:t>
      </w:r>
    </w:p>
    <w:p w14:paraId="25577E84" w14:textId="77777777" w:rsidR="00C80FDD" w:rsidRDefault="00C80FDD" w:rsidP="00C80FDD">
      <w:pPr>
        <w:pStyle w:val="NormalWeb"/>
      </w:pPr>
      <w:r>
        <w:t>A+        98-100%</w:t>
      </w:r>
    </w:p>
    <w:p w14:paraId="289D5B35" w14:textId="77777777" w:rsidR="00C80FDD" w:rsidRDefault="00C80FDD" w:rsidP="00C80FDD">
      <w:pPr>
        <w:pStyle w:val="NormalWeb"/>
      </w:pPr>
      <w:r>
        <w:t>A          92-97%</w:t>
      </w:r>
    </w:p>
    <w:p w14:paraId="37C0D526" w14:textId="77777777" w:rsidR="00C80FDD" w:rsidRDefault="00C80FDD" w:rsidP="00C80FDD">
      <w:pPr>
        <w:pStyle w:val="NormalWeb"/>
      </w:pPr>
      <w:r>
        <w:t>A-         90-91%</w:t>
      </w:r>
    </w:p>
    <w:p w14:paraId="7BBDE4EC" w14:textId="77777777" w:rsidR="00C80FDD" w:rsidRDefault="00C80FDD" w:rsidP="00C80FDD">
      <w:pPr>
        <w:pStyle w:val="NormalWeb"/>
      </w:pPr>
      <w:r>
        <w:t>B+        88-89%</w:t>
      </w:r>
    </w:p>
    <w:p w14:paraId="3F0434EF" w14:textId="77777777" w:rsidR="00C80FDD" w:rsidRDefault="00C80FDD" w:rsidP="00C80FDD">
      <w:pPr>
        <w:pStyle w:val="NormalWeb"/>
      </w:pPr>
      <w:r>
        <w:t>B          82-87%</w:t>
      </w:r>
    </w:p>
    <w:p w14:paraId="1F6F90C3" w14:textId="77777777" w:rsidR="00C80FDD" w:rsidRDefault="00C80FDD" w:rsidP="00C80FDD">
      <w:pPr>
        <w:pStyle w:val="NormalWeb"/>
      </w:pPr>
      <w:r>
        <w:t>B-         80-81%</w:t>
      </w:r>
    </w:p>
    <w:p w14:paraId="16115DD0" w14:textId="77777777" w:rsidR="00C80FDD" w:rsidRDefault="00C80FDD" w:rsidP="00C80FDD">
      <w:pPr>
        <w:pStyle w:val="NormalWeb"/>
      </w:pPr>
      <w:r>
        <w:t>C+        78-79%</w:t>
      </w:r>
    </w:p>
    <w:p w14:paraId="3348A74A" w14:textId="77777777" w:rsidR="00C80FDD" w:rsidRDefault="00C80FDD" w:rsidP="00C80FDD">
      <w:pPr>
        <w:pStyle w:val="NormalWeb"/>
      </w:pPr>
      <w:r>
        <w:t>C          72-77%</w:t>
      </w:r>
    </w:p>
    <w:p w14:paraId="05469A9A" w14:textId="77777777" w:rsidR="00C80FDD" w:rsidRDefault="00C80FDD" w:rsidP="00C80FDD">
      <w:pPr>
        <w:pStyle w:val="NormalWeb"/>
      </w:pPr>
      <w:r>
        <w:t>C-         70-71%</w:t>
      </w:r>
    </w:p>
    <w:p w14:paraId="00A5BBD3" w14:textId="77777777" w:rsidR="00C80FDD" w:rsidRDefault="00C80FDD" w:rsidP="00C80FDD">
      <w:pPr>
        <w:pStyle w:val="NormalWeb"/>
      </w:pPr>
      <w:r>
        <w:t>D+        68-69%</w:t>
      </w:r>
    </w:p>
    <w:p w14:paraId="712331C4" w14:textId="77777777" w:rsidR="00C80FDD" w:rsidRDefault="00C80FDD" w:rsidP="00C80FDD">
      <w:pPr>
        <w:pStyle w:val="NormalWeb"/>
      </w:pPr>
      <w:r>
        <w:t>D          62-67%</w:t>
      </w:r>
    </w:p>
    <w:p w14:paraId="6E391B2C" w14:textId="77777777" w:rsidR="00C80FDD" w:rsidRDefault="00C80FDD" w:rsidP="00C80FDD">
      <w:pPr>
        <w:pStyle w:val="NormalWeb"/>
      </w:pPr>
      <w:r>
        <w:t>D-        60-61%</w:t>
      </w:r>
    </w:p>
    <w:p w14:paraId="1FD44CD0" w14:textId="77777777" w:rsidR="00C80FDD" w:rsidRDefault="00C80FDD" w:rsidP="00C80FDD">
      <w:pPr>
        <w:pStyle w:val="NormalWeb"/>
      </w:pPr>
      <w:r>
        <w:t>F          59% or lower</w:t>
      </w:r>
    </w:p>
    <w:p w14:paraId="2E939BB5" w14:textId="77777777" w:rsidR="00C80FDD" w:rsidRDefault="00C80FDD" w:rsidP="00C80FDD">
      <w:pPr>
        <w:pStyle w:val="NormalWeb"/>
      </w:pPr>
      <w:r>
        <w:rPr>
          <w:rStyle w:val="Strong"/>
        </w:rPr>
        <w:t> </w:t>
      </w:r>
    </w:p>
    <w:p w14:paraId="6FC947EA" w14:textId="77777777" w:rsidR="00C80FDD" w:rsidRDefault="00C80FDD" w:rsidP="00C80FDD">
      <w:pPr>
        <w:pStyle w:val="NormalWeb"/>
      </w:pPr>
      <w:r>
        <w:rPr>
          <w:rStyle w:val="Strong"/>
        </w:rPr>
        <w:t>Textbooks</w:t>
      </w:r>
    </w:p>
    <w:p w14:paraId="17D8E20F" w14:textId="77777777" w:rsidR="00C80FDD" w:rsidRDefault="00C80FDD" w:rsidP="00C80FDD">
      <w:pPr>
        <w:pStyle w:val="NormalWeb"/>
      </w:pPr>
      <w:r>
        <w:lastRenderedPageBreak/>
        <w:t>There are five required textbooks in this course:</w:t>
      </w:r>
    </w:p>
    <w:p w14:paraId="76650B46" w14:textId="77777777" w:rsidR="00C80FDD" w:rsidRDefault="00C80FDD" w:rsidP="00C80FDD">
      <w:pPr>
        <w:numPr>
          <w:ilvl w:val="0"/>
          <w:numId w:val="4"/>
        </w:numPr>
        <w:spacing w:before="100" w:beforeAutospacing="1" w:after="100" w:afterAutospacing="1"/>
      </w:pPr>
      <w:r>
        <w:t>Jacobs, Jane.   </w:t>
      </w:r>
      <w:r>
        <w:rPr>
          <w:rStyle w:val="Emphasis"/>
        </w:rPr>
        <w:t>The Death and Life of Great American Cities</w:t>
      </w:r>
      <w:r>
        <w:t>.  Modern Library.</w:t>
      </w:r>
    </w:p>
    <w:p w14:paraId="1D6E749E" w14:textId="77777777" w:rsidR="00C80FDD" w:rsidRDefault="00C80FDD" w:rsidP="00C80FDD">
      <w:pPr>
        <w:numPr>
          <w:ilvl w:val="0"/>
          <w:numId w:val="4"/>
        </w:numPr>
        <w:spacing w:before="100" w:beforeAutospacing="1" w:after="100" w:afterAutospacing="1"/>
      </w:pPr>
      <w:proofErr w:type="spellStart"/>
      <w:r>
        <w:t>Glaeser</w:t>
      </w:r>
      <w:proofErr w:type="spellEnd"/>
      <w:r>
        <w:t>, Edward.   </w:t>
      </w:r>
      <w:r>
        <w:rPr>
          <w:rStyle w:val="Emphasis"/>
        </w:rPr>
        <w:t>Triumph of the City</w:t>
      </w:r>
      <w:r>
        <w:t>.  Penguin Books.</w:t>
      </w:r>
    </w:p>
    <w:p w14:paraId="317C925D" w14:textId="77777777" w:rsidR="00C80FDD" w:rsidRDefault="00C80FDD" w:rsidP="00C80FDD">
      <w:pPr>
        <w:numPr>
          <w:ilvl w:val="0"/>
          <w:numId w:val="4"/>
        </w:numPr>
        <w:spacing w:before="100" w:beforeAutospacing="1" w:after="100" w:afterAutospacing="1"/>
      </w:pPr>
      <w:r>
        <w:t>Oliver, J. Eric.   </w:t>
      </w:r>
      <w:r>
        <w:rPr>
          <w:rStyle w:val="Emphasis"/>
        </w:rPr>
        <w:t xml:space="preserve">Local Elections and the Politics of </w:t>
      </w:r>
      <w:proofErr w:type="gramStart"/>
      <w:r>
        <w:rPr>
          <w:rStyle w:val="Emphasis"/>
        </w:rPr>
        <w:t>Small Scale</w:t>
      </w:r>
      <w:proofErr w:type="gramEnd"/>
      <w:r>
        <w:rPr>
          <w:rStyle w:val="Emphasis"/>
        </w:rPr>
        <w:t xml:space="preserve"> Democracy</w:t>
      </w:r>
      <w:r>
        <w:t>.  Princeton University Press.</w:t>
      </w:r>
    </w:p>
    <w:p w14:paraId="1307BFC5" w14:textId="77777777" w:rsidR="00C80FDD" w:rsidRDefault="00C80FDD" w:rsidP="00C80FDD">
      <w:pPr>
        <w:numPr>
          <w:ilvl w:val="0"/>
          <w:numId w:val="4"/>
        </w:numPr>
        <w:spacing w:before="100" w:beforeAutospacing="1" w:after="100" w:afterAutospacing="1"/>
      </w:pPr>
      <w:r>
        <w:t>Rothstein, Richard. </w:t>
      </w:r>
      <w:r>
        <w:rPr>
          <w:rStyle w:val="Emphasis"/>
        </w:rPr>
        <w:t>The Color of Law</w:t>
      </w:r>
      <w:r>
        <w:t>.  Liveright Publishing.</w:t>
      </w:r>
    </w:p>
    <w:p w14:paraId="2B54B512" w14:textId="77777777" w:rsidR="00C80FDD" w:rsidRDefault="00C80FDD" w:rsidP="00C80FDD">
      <w:pPr>
        <w:numPr>
          <w:ilvl w:val="0"/>
          <w:numId w:val="4"/>
        </w:numPr>
        <w:spacing w:before="100" w:beforeAutospacing="1" w:after="100" w:afterAutospacing="1"/>
      </w:pPr>
      <w:proofErr w:type="spellStart"/>
      <w:r>
        <w:t>Sadik</w:t>
      </w:r>
      <w:proofErr w:type="spellEnd"/>
      <w:r>
        <w:t>-Khan, Janette. 2016. Street Fight: Handbook for an Urban Revolution.  Penguin Books.</w:t>
      </w:r>
    </w:p>
    <w:p w14:paraId="6BB33879" w14:textId="77777777" w:rsidR="00C80FDD" w:rsidRDefault="00C80FDD" w:rsidP="00C80FDD">
      <w:pPr>
        <w:pStyle w:val="NormalWeb"/>
      </w:pPr>
      <w:r>
        <w:t> </w:t>
      </w:r>
    </w:p>
    <w:p w14:paraId="558A57FE" w14:textId="77777777" w:rsidR="00C80FDD" w:rsidRDefault="00C80FDD" w:rsidP="00C80FDD">
      <w:pPr>
        <w:pStyle w:val="NormalWeb"/>
      </w:pPr>
      <w:r>
        <w:rPr>
          <w:rStyle w:val="Strong"/>
        </w:rPr>
        <w:t> </w:t>
      </w:r>
    </w:p>
    <w:p w14:paraId="375E839D" w14:textId="77777777" w:rsidR="00C80FDD" w:rsidRDefault="00C80FDD" w:rsidP="00C80FDD">
      <w:pPr>
        <w:pStyle w:val="NormalWeb"/>
      </w:pPr>
      <w:r>
        <w:rPr>
          <w:rStyle w:val="Strong"/>
        </w:rPr>
        <w:t>Course Schedule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56"/>
        <w:gridCol w:w="1493"/>
        <w:gridCol w:w="6311"/>
      </w:tblGrid>
      <w:tr w:rsidR="00C80FDD" w14:paraId="419CD2FE" w14:textId="77777777" w:rsidTr="00C80FDD">
        <w:trPr>
          <w:tblCellSpacing w:w="15" w:type="dxa"/>
        </w:trPr>
        <w:tc>
          <w:tcPr>
            <w:tcW w:w="1515" w:type="dxa"/>
            <w:vAlign w:val="center"/>
            <w:hideMark/>
          </w:tcPr>
          <w:p w14:paraId="3FEBFDCB" w14:textId="77777777" w:rsidR="00C80FDD" w:rsidRDefault="00C80FDD">
            <w:pPr>
              <w:pStyle w:val="NormalWeb"/>
            </w:pPr>
            <w:r>
              <w:t>Week</w:t>
            </w:r>
          </w:p>
        </w:tc>
        <w:tc>
          <w:tcPr>
            <w:tcW w:w="1470" w:type="dxa"/>
            <w:vAlign w:val="center"/>
            <w:hideMark/>
          </w:tcPr>
          <w:p w14:paraId="5B7433D4" w14:textId="77777777" w:rsidR="00C80FDD" w:rsidRDefault="00C80FDD">
            <w:pPr>
              <w:pStyle w:val="NormalWeb"/>
            </w:pPr>
            <w:r>
              <w:t>Dates</w:t>
            </w:r>
          </w:p>
        </w:tc>
        <w:tc>
          <w:tcPr>
            <w:tcW w:w="6300" w:type="dxa"/>
            <w:vAlign w:val="center"/>
            <w:hideMark/>
          </w:tcPr>
          <w:p w14:paraId="13F5391D" w14:textId="77777777" w:rsidR="00C80FDD" w:rsidRDefault="00C80FDD">
            <w:pPr>
              <w:pStyle w:val="NormalWeb"/>
            </w:pPr>
            <w:r>
              <w:t>Readings</w:t>
            </w:r>
          </w:p>
        </w:tc>
      </w:tr>
      <w:tr w:rsidR="00C80FDD" w14:paraId="357A67D2" w14:textId="77777777" w:rsidTr="00C80FDD">
        <w:trPr>
          <w:tblCellSpacing w:w="15" w:type="dxa"/>
        </w:trPr>
        <w:tc>
          <w:tcPr>
            <w:tcW w:w="1515" w:type="dxa"/>
            <w:vAlign w:val="center"/>
            <w:hideMark/>
          </w:tcPr>
          <w:p w14:paraId="385742B9" w14:textId="77777777" w:rsidR="00C80FDD" w:rsidRDefault="00C80FDD">
            <w:pPr>
              <w:pStyle w:val="NormalWeb"/>
            </w:pPr>
            <w:r>
              <w:t>Week 1</w:t>
            </w:r>
          </w:p>
          <w:p w14:paraId="06A794FE" w14:textId="77777777" w:rsidR="00C80FDD" w:rsidRDefault="00C80FDD">
            <w:pPr>
              <w:pStyle w:val="NormalWeb"/>
            </w:pPr>
            <w:r>
              <w:t> </w:t>
            </w:r>
          </w:p>
          <w:p w14:paraId="660B8952" w14:textId="77777777" w:rsidR="00C80FDD" w:rsidRDefault="00C80FDD">
            <w:pPr>
              <w:pStyle w:val="NormalWeb"/>
            </w:pPr>
            <w:r>
              <w:t>Week 2</w:t>
            </w:r>
          </w:p>
        </w:tc>
        <w:tc>
          <w:tcPr>
            <w:tcW w:w="1470" w:type="dxa"/>
            <w:vAlign w:val="center"/>
            <w:hideMark/>
          </w:tcPr>
          <w:p w14:paraId="639FFFB4" w14:textId="77777777" w:rsidR="00C80FDD" w:rsidRDefault="00C80FDD">
            <w:pPr>
              <w:pStyle w:val="NormalWeb"/>
            </w:pPr>
            <w:r>
              <w:t>1/27</w:t>
            </w:r>
          </w:p>
          <w:p w14:paraId="0C219255" w14:textId="77777777" w:rsidR="00C80FDD" w:rsidRDefault="00C80FDD">
            <w:pPr>
              <w:pStyle w:val="NormalWeb"/>
            </w:pPr>
            <w:r>
              <w:t> </w:t>
            </w:r>
          </w:p>
          <w:p w14:paraId="7EF7769B" w14:textId="77777777" w:rsidR="00C80FDD" w:rsidRDefault="00C80FDD">
            <w:pPr>
              <w:pStyle w:val="NormalWeb"/>
            </w:pPr>
            <w:r>
              <w:t>2/3</w:t>
            </w:r>
          </w:p>
        </w:tc>
        <w:tc>
          <w:tcPr>
            <w:tcW w:w="6300" w:type="dxa"/>
            <w:vAlign w:val="center"/>
            <w:hideMark/>
          </w:tcPr>
          <w:p w14:paraId="768E0D32" w14:textId="77777777" w:rsidR="00C80FDD" w:rsidRDefault="00C80FDD">
            <w:pPr>
              <w:pStyle w:val="NormalWeb"/>
            </w:pPr>
            <w:r>
              <w:t>Introduction, Syllabus, Overview</w:t>
            </w:r>
          </w:p>
          <w:p w14:paraId="429D1ECA" w14:textId="77777777" w:rsidR="00C80FDD" w:rsidRDefault="00C80FDD">
            <w:pPr>
              <w:pStyle w:val="NormalWeb"/>
            </w:pPr>
            <w:r>
              <w:t> </w:t>
            </w:r>
          </w:p>
          <w:p w14:paraId="20B30D51" w14:textId="77777777" w:rsidR="00C80FDD" w:rsidRDefault="00C80FDD">
            <w:pPr>
              <w:pStyle w:val="NormalWeb"/>
            </w:pPr>
            <w:r>
              <w:t>Jacobs, Part 1-2: The Strengths of Cities</w:t>
            </w:r>
          </w:p>
          <w:p w14:paraId="10129F6A" w14:textId="77777777" w:rsidR="00C80FDD" w:rsidRDefault="00C80FDD">
            <w:pPr>
              <w:pStyle w:val="NormalWeb"/>
            </w:pPr>
            <w:r>
              <w:t>Media: Radiolab podcast, “</w:t>
            </w:r>
            <w:r>
              <w:rPr>
                <w:rStyle w:val="Emphasis"/>
              </w:rPr>
              <w:t>Cities</w:t>
            </w:r>
            <w:r>
              <w:t>”</w:t>
            </w:r>
          </w:p>
        </w:tc>
      </w:tr>
      <w:tr w:rsidR="00C80FDD" w14:paraId="2F5925C7" w14:textId="77777777" w:rsidTr="00C80FDD">
        <w:trPr>
          <w:tblCellSpacing w:w="15" w:type="dxa"/>
        </w:trPr>
        <w:tc>
          <w:tcPr>
            <w:tcW w:w="1515" w:type="dxa"/>
            <w:vAlign w:val="center"/>
            <w:hideMark/>
          </w:tcPr>
          <w:p w14:paraId="33EDB39D" w14:textId="77777777" w:rsidR="00C80FDD" w:rsidRDefault="00C80FDD">
            <w:pPr>
              <w:pStyle w:val="NormalWeb"/>
            </w:pPr>
            <w:r>
              <w:t>Week 3</w:t>
            </w:r>
          </w:p>
        </w:tc>
        <w:tc>
          <w:tcPr>
            <w:tcW w:w="1470" w:type="dxa"/>
            <w:vAlign w:val="center"/>
            <w:hideMark/>
          </w:tcPr>
          <w:p w14:paraId="41105D16" w14:textId="77777777" w:rsidR="00C80FDD" w:rsidRDefault="00C80FDD">
            <w:pPr>
              <w:pStyle w:val="NormalWeb"/>
            </w:pPr>
            <w:r>
              <w:t>2/10</w:t>
            </w:r>
          </w:p>
        </w:tc>
        <w:tc>
          <w:tcPr>
            <w:tcW w:w="6300" w:type="dxa"/>
            <w:vAlign w:val="center"/>
            <w:hideMark/>
          </w:tcPr>
          <w:p w14:paraId="2BCFE0AC" w14:textId="77777777" w:rsidR="00C80FDD" w:rsidRDefault="00C80FDD">
            <w:pPr>
              <w:pStyle w:val="NormalWeb"/>
            </w:pPr>
            <w:r>
              <w:t>Jacobs, Part 3-4: Declining Cities and Repairing Cities</w:t>
            </w:r>
          </w:p>
          <w:p w14:paraId="60EAEB7E" w14:textId="77777777" w:rsidR="00C80FDD" w:rsidRDefault="00C80FDD">
            <w:pPr>
              <w:pStyle w:val="NormalWeb"/>
            </w:pPr>
            <w:r>
              <w:t>Media: TED Talk, “</w:t>
            </w:r>
            <w:r>
              <w:rPr>
                <w:rStyle w:val="Emphasis"/>
              </w:rPr>
              <w:t>How to Protect Fast Growing Cities from Failing</w:t>
            </w:r>
            <w:r>
              <w:t>”</w:t>
            </w:r>
          </w:p>
        </w:tc>
      </w:tr>
      <w:tr w:rsidR="00C80FDD" w14:paraId="399FD56A" w14:textId="77777777" w:rsidTr="00C80FDD">
        <w:trPr>
          <w:tblCellSpacing w:w="15" w:type="dxa"/>
        </w:trPr>
        <w:tc>
          <w:tcPr>
            <w:tcW w:w="1515" w:type="dxa"/>
            <w:vAlign w:val="center"/>
            <w:hideMark/>
          </w:tcPr>
          <w:p w14:paraId="0A0B1771" w14:textId="77777777" w:rsidR="00C80FDD" w:rsidRDefault="00C80FDD">
            <w:pPr>
              <w:pStyle w:val="NormalWeb"/>
            </w:pPr>
            <w:r>
              <w:t>Week 4</w:t>
            </w:r>
          </w:p>
        </w:tc>
        <w:tc>
          <w:tcPr>
            <w:tcW w:w="1470" w:type="dxa"/>
            <w:vAlign w:val="center"/>
            <w:hideMark/>
          </w:tcPr>
          <w:p w14:paraId="668EFCDA" w14:textId="77777777" w:rsidR="00C80FDD" w:rsidRDefault="00C80FDD">
            <w:pPr>
              <w:pStyle w:val="NormalWeb"/>
            </w:pPr>
            <w:r>
              <w:t>2/17</w:t>
            </w:r>
          </w:p>
        </w:tc>
        <w:tc>
          <w:tcPr>
            <w:tcW w:w="6300" w:type="dxa"/>
            <w:vAlign w:val="center"/>
            <w:hideMark/>
          </w:tcPr>
          <w:p w14:paraId="168716E2" w14:textId="77777777" w:rsidR="00C80FDD" w:rsidRDefault="00C80FDD">
            <w:pPr>
              <w:pStyle w:val="NormalWeb"/>
            </w:pPr>
            <w:r>
              <w:t>Oliver, Intro-Ch 3: Local Elections and Participation</w:t>
            </w:r>
          </w:p>
          <w:p w14:paraId="57858DDA" w14:textId="77777777" w:rsidR="00C80FDD" w:rsidRDefault="00C80FDD">
            <w:pPr>
              <w:pStyle w:val="NormalWeb"/>
            </w:pPr>
            <w:r>
              <w:t>Media: Documentary “</w:t>
            </w:r>
            <w:r>
              <w:rPr>
                <w:rStyle w:val="Emphasis"/>
              </w:rPr>
              <w:t>Daley: The Last Boss</w:t>
            </w:r>
            <w:r>
              <w:t>”</w:t>
            </w:r>
          </w:p>
        </w:tc>
      </w:tr>
      <w:tr w:rsidR="00C80FDD" w14:paraId="22DA8E2D" w14:textId="77777777" w:rsidTr="00C80FDD">
        <w:trPr>
          <w:tblCellSpacing w:w="15" w:type="dxa"/>
        </w:trPr>
        <w:tc>
          <w:tcPr>
            <w:tcW w:w="1515" w:type="dxa"/>
            <w:vAlign w:val="center"/>
            <w:hideMark/>
          </w:tcPr>
          <w:p w14:paraId="43CB0897" w14:textId="77777777" w:rsidR="00C80FDD" w:rsidRDefault="00C80FDD">
            <w:pPr>
              <w:pStyle w:val="NormalWeb"/>
            </w:pPr>
            <w:r>
              <w:t>Week 5</w:t>
            </w:r>
          </w:p>
        </w:tc>
        <w:tc>
          <w:tcPr>
            <w:tcW w:w="1470" w:type="dxa"/>
            <w:vAlign w:val="center"/>
            <w:hideMark/>
          </w:tcPr>
          <w:p w14:paraId="5F1574D3" w14:textId="77777777" w:rsidR="00C80FDD" w:rsidRDefault="00C80FDD">
            <w:pPr>
              <w:pStyle w:val="NormalWeb"/>
            </w:pPr>
            <w:r>
              <w:t>2/24</w:t>
            </w:r>
          </w:p>
        </w:tc>
        <w:tc>
          <w:tcPr>
            <w:tcW w:w="6300" w:type="dxa"/>
            <w:vAlign w:val="center"/>
            <w:hideMark/>
          </w:tcPr>
          <w:p w14:paraId="552FB90A" w14:textId="77777777" w:rsidR="00C80FDD" w:rsidRDefault="00C80FDD">
            <w:pPr>
              <w:pStyle w:val="NormalWeb"/>
            </w:pPr>
            <w:r>
              <w:rPr>
                <w:rStyle w:val="Strong"/>
              </w:rPr>
              <w:t xml:space="preserve">QUIZ 1 </w:t>
            </w:r>
          </w:p>
        </w:tc>
      </w:tr>
      <w:tr w:rsidR="00C80FDD" w14:paraId="0FF7AB67" w14:textId="77777777" w:rsidTr="00C80FDD">
        <w:trPr>
          <w:tblCellSpacing w:w="15" w:type="dxa"/>
        </w:trPr>
        <w:tc>
          <w:tcPr>
            <w:tcW w:w="1515" w:type="dxa"/>
            <w:vAlign w:val="center"/>
            <w:hideMark/>
          </w:tcPr>
          <w:p w14:paraId="358D0A26" w14:textId="77777777" w:rsidR="00C80FDD" w:rsidRDefault="00C80FDD">
            <w:pPr>
              <w:pStyle w:val="NormalWeb"/>
            </w:pPr>
            <w:r>
              <w:t>Week 6</w:t>
            </w:r>
          </w:p>
        </w:tc>
        <w:tc>
          <w:tcPr>
            <w:tcW w:w="1470" w:type="dxa"/>
            <w:vAlign w:val="center"/>
            <w:hideMark/>
          </w:tcPr>
          <w:p w14:paraId="7ECB1750" w14:textId="77777777" w:rsidR="00C80FDD" w:rsidRDefault="00C80FDD">
            <w:pPr>
              <w:pStyle w:val="NormalWeb"/>
            </w:pPr>
            <w:r>
              <w:t>3/3</w:t>
            </w:r>
          </w:p>
        </w:tc>
        <w:tc>
          <w:tcPr>
            <w:tcW w:w="6300" w:type="dxa"/>
            <w:vAlign w:val="center"/>
            <w:hideMark/>
          </w:tcPr>
          <w:p w14:paraId="504A4B27" w14:textId="77777777" w:rsidR="00C80FDD" w:rsidRDefault="00C80FDD">
            <w:pPr>
              <w:pStyle w:val="NormalWeb"/>
            </w:pPr>
            <w:r>
              <w:t>Oliver, Ch 4-6: Systemic Factors in Local Elections</w:t>
            </w:r>
          </w:p>
          <w:p w14:paraId="4D31F102" w14:textId="77777777" w:rsidR="00C80FDD" w:rsidRDefault="00C80FDD">
            <w:pPr>
              <w:pStyle w:val="NormalWeb"/>
            </w:pPr>
            <w:r>
              <w:t xml:space="preserve">Media: Paul </w:t>
            </w:r>
            <w:proofErr w:type="spellStart"/>
            <w:r>
              <w:t>Stekler</w:t>
            </w:r>
            <w:proofErr w:type="spellEnd"/>
            <w:r>
              <w:t>, Postcards from the Great Divide</w:t>
            </w:r>
          </w:p>
        </w:tc>
      </w:tr>
      <w:tr w:rsidR="00C80FDD" w14:paraId="178F3172" w14:textId="77777777" w:rsidTr="00C80FDD">
        <w:trPr>
          <w:tblCellSpacing w:w="15" w:type="dxa"/>
        </w:trPr>
        <w:tc>
          <w:tcPr>
            <w:tcW w:w="1515" w:type="dxa"/>
            <w:vAlign w:val="center"/>
            <w:hideMark/>
          </w:tcPr>
          <w:p w14:paraId="2B774172" w14:textId="77777777" w:rsidR="00C80FDD" w:rsidRDefault="00C80FDD">
            <w:pPr>
              <w:pStyle w:val="NormalWeb"/>
            </w:pPr>
            <w:r>
              <w:t>Week 7</w:t>
            </w:r>
          </w:p>
        </w:tc>
        <w:tc>
          <w:tcPr>
            <w:tcW w:w="1470" w:type="dxa"/>
            <w:vAlign w:val="center"/>
            <w:hideMark/>
          </w:tcPr>
          <w:p w14:paraId="191680A4" w14:textId="77777777" w:rsidR="00C80FDD" w:rsidRDefault="00C80FDD">
            <w:pPr>
              <w:pStyle w:val="NormalWeb"/>
            </w:pPr>
            <w:r>
              <w:t>3/10</w:t>
            </w:r>
          </w:p>
        </w:tc>
        <w:tc>
          <w:tcPr>
            <w:tcW w:w="6300" w:type="dxa"/>
            <w:vAlign w:val="center"/>
            <w:hideMark/>
          </w:tcPr>
          <w:p w14:paraId="0F51DF55" w14:textId="77777777" w:rsidR="00C80FDD" w:rsidRDefault="00C80FDD">
            <w:pPr>
              <w:pStyle w:val="NormalWeb"/>
            </w:pPr>
            <w:proofErr w:type="spellStart"/>
            <w:r>
              <w:t>Glaeser</w:t>
            </w:r>
            <w:proofErr w:type="spellEnd"/>
            <w:r>
              <w:t>, Intro-Ch 5: How Cities Address Challenges</w:t>
            </w:r>
          </w:p>
          <w:p w14:paraId="52F18BDB" w14:textId="77777777" w:rsidR="00C80FDD" w:rsidRDefault="00C80FDD">
            <w:pPr>
              <w:pStyle w:val="NormalWeb"/>
            </w:pPr>
            <w:r>
              <w:t>Media: This American Life Podcast, “</w:t>
            </w:r>
            <w:r>
              <w:rPr>
                <w:rStyle w:val="Emphasis"/>
              </w:rPr>
              <w:t>What Kind of Country</w:t>
            </w:r>
            <w:r>
              <w:t>” (Act Three, “</w:t>
            </w:r>
            <w:r>
              <w:rPr>
                <w:rStyle w:val="Emphasis"/>
              </w:rPr>
              <w:t xml:space="preserve">Do You Want a </w:t>
            </w:r>
            <w:proofErr w:type="gramStart"/>
            <w:r>
              <w:rPr>
                <w:rStyle w:val="Emphasis"/>
              </w:rPr>
              <w:t>Wake Up</w:t>
            </w:r>
            <w:proofErr w:type="gramEnd"/>
            <w:r>
              <w:rPr>
                <w:rStyle w:val="Emphasis"/>
              </w:rPr>
              <w:t xml:space="preserve"> Call?</w:t>
            </w:r>
            <w:r>
              <w:t>”)  Media: John Oliver, “Special Districts”</w:t>
            </w:r>
          </w:p>
        </w:tc>
      </w:tr>
      <w:tr w:rsidR="00C80FDD" w14:paraId="45149E00" w14:textId="77777777" w:rsidTr="00C80FDD">
        <w:trPr>
          <w:tblCellSpacing w:w="15" w:type="dxa"/>
        </w:trPr>
        <w:tc>
          <w:tcPr>
            <w:tcW w:w="1515" w:type="dxa"/>
            <w:vAlign w:val="center"/>
            <w:hideMark/>
          </w:tcPr>
          <w:p w14:paraId="6B689091" w14:textId="77777777" w:rsidR="00C80FDD" w:rsidRDefault="00C80FDD">
            <w:pPr>
              <w:pStyle w:val="NormalWeb"/>
            </w:pPr>
            <w:r>
              <w:t> </w:t>
            </w:r>
          </w:p>
          <w:p w14:paraId="257F06AF" w14:textId="77777777" w:rsidR="00C80FDD" w:rsidRDefault="00C80FDD">
            <w:pPr>
              <w:pStyle w:val="NormalWeb"/>
            </w:pPr>
            <w:r>
              <w:t>Week 8</w:t>
            </w:r>
          </w:p>
          <w:p w14:paraId="153032BB" w14:textId="77777777" w:rsidR="00C80FDD" w:rsidRDefault="00C80FDD">
            <w:pPr>
              <w:pStyle w:val="NormalWeb"/>
            </w:pPr>
            <w:r>
              <w:lastRenderedPageBreak/>
              <w:t> </w:t>
            </w:r>
          </w:p>
          <w:p w14:paraId="7516EA86" w14:textId="77777777" w:rsidR="00C80FDD" w:rsidRDefault="00C80FDD">
            <w:pPr>
              <w:pStyle w:val="NormalWeb"/>
            </w:pPr>
            <w:r>
              <w:t> </w:t>
            </w:r>
          </w:p>
          <w:p w14:paraId="0B301889" w14:textId="77777777" w:rsidR="00C80FDD" w:rsidRDefault="00C80FDD">
            <w:pPr>
              <w:pStyle w:val="NormalWeb"/>
            </w:pPr>
            <w:r>
              <w:t> </w:t>
            </w:r>
          </w:p>
          <w:p w14:paraId="4F29EB01" w14:textId="77777777" w:rsidR="00C80FDD" w:rsidRDefault="00C80FDD">
            <w:pPr>
              <w:pStyle w:val="NormalWeb"/>
            </w:pPr>
            <w:r>
              <w:t>Week 9</w:t>
            </w:r>
          </w:p>
        </w:tc>
        <w:tc>
          <w:tcPr>
            <w:tcW w:w="1470" w:type="dxa"/>
            <w:vAlign w:val="center"/>
            <w:hideMark/>
          </w:tcPr>
          <w:p w14:paraId="162957CA" w14:textId="77777777" w:rsidR="00C80FDD" w:rsidRDefault="00C80FDD">
            <w:pPr>
              <w:pStyle w:val="NormalWeb"/>
            </w:pPr>
            <w:r>
              <w:lastRenderedPageBreak/>
              <w:t> </w:t>
            </w:r>
          </w:p>
          <w:p w14:paraId="4B198C5E" w14:textId="77777777" w:rsidR="00C80FDD" w:rsidRDefault="00C80FDD">
            <w:pPr>
              <w:pStyle w:val="NormalWeb"/>
            </w:pPr>
            <w:r>
              <w:t>3/17</w:t>
            </w:r>
          </w:p>
          <w:p w14:paraId="2E2ABD87" w14:textId="77777777" w:rsidR="00C80FDD" w:rsidRDefault="00C80FDD">
            <w:pPr>
              <w:pStyle w:val="NormalWeb"/>
            </w:pPr>
            <w:r>
              <w:lastRenderedPageBreak/>
              <w:t> </w:t>
            </w:r>
          </w:p>
          <w:p w14:paraId="38B5B38B" w14:textId="77777777" w:rsidR="00C80FDD" w:rsidRDefault="00C80FDD">
            <w:pPr>
              <w:pStyle w:val="NormalWeb"/>
            </w:pPr>
            <w:r>
              <w:t> </w:t>
            </w:r>
          </w:p>
          <w:p w14:paraId="2DB5AA9F" w14:textId="77777777" w:rsidR="00C80FDD" w:rsidRDefault="00C80FDD">
            <w:pPr>
              <w:pStyle w:val="NormalWeb"/>
            </w:pPr>
            <w:r>
              <w:t>3/24</w:t>
            </w:r>
          </w:p>
        </w:tc>
        <w:tc>
          <w:tcPr>
            <w:tcW w:w="6300" w:type="dxa"/>
            <w:vAlign w:val="center"/>
            <w:hideMark/>
          </w:tcPr>
          <w:p w14:paraId="2D5F6869" w14:textId="77777777" w:rsidR="00C80FDD" w:rsidRDefault="00C80FDD">
            <w:pPr>
              <w:pStyle w:val="NormalWeb"/>
            </w:pPr>
            <w:proofErr w:type="spellStart"/>
            <w:r>
              <w:lastRenderedPageBreak/>
              <w:t>Glaeser</w:t>
            </w:r>
            <w:proofErr w:type="spellEnd"/>
            <w:r>
              <w:t>, Ch 6-Conclusion: Triumph of Cities?</w:t>
            </w:r>
          </w:p>
          <w:p w14:paraId="40354508" w14:textId="77777777" w:rsidR="00C80FDD" w:rsidRDefault="00C80FDD">
            <w:pPr>
              <w:pStyle w:val="NormalWeb"/>
            </w:pPr>
            <w:r>
              <w:lastRenderedPageBreak/>
              <w:t>Media: TED Talk: </w:t>
            </w:r>
            <w:r>
              <w:rPr>
                <w:rStyle w:val="Emphasis"/>
              </w:rPr>
              <w:t>Why Glass Towers Are Bad for City Life –And What We Need Instead</w:t>
            </w:r>
            <w:r>
              <w:t>”</w:t>
            </w:r>
          </w:p>
          <w:p w14:paraId="56A62948" w14:textId="77777777" w:rsidR="00C80FDD" w:rsidRDefault="00C80FDD">
            <w:pPr>
              <w:pStyle w:val="NormalWeb"/>
            </w:pPr>
            <w:r>
              <w:t> </w:t>
            </w:r>
          </w:p>
          <w:p w14:paraId="3F8AA625" w14:textId="77777777" w:rsidR="00C80FDD" w:rsidRDefault="00C80FDD">
            <w:pPr>
              <w:pStyle w:val="NormalWeb"/>
            </w:pPr>
            <w:r>
              <w:t>SPRING BREAK</w:t>
            </w:r>
          </w:p>
        </w:tc>
      </w:tr>
      <w:tr w:rsidR="00C80FDD" w14:paraId="4E924426" w14:textId="77777777" w:rsidTr="00C80FDD">
        <w:trPr>
          <w:tblCellSpacing w:w="15" w:type="dxa"/>
        </w:trPr>
        <w:tc>
          <w:tcPr>
            <w:tcW w:w="1515" w:type="dxa"/>
            <w:vAlign w:val="center"/>
            <w:hideMark/>
          </w:tcPr>
          <w:p w14:paraId="42FE478F" w14:textId="77777777" w:rsidR="00C80FDD" w:rsidRDefault="00C80FDD">
            <w:pPr>
              <w:pStyle w:val="NormalWeb"/>
            </w:pPr>
            <w:r>
              <w:lastRenderedPageBreak/>
              <w:t> </w:t>
            </w:r>
          </w:p>
          <w:p w14:paraId="300BFF75" w14:textId="77777777" w:rsidR="00C80FDD" w:rsidRDefault="00C80FDD">
            <w:pPr>
              <w:pStyle w:val="NormalWeb"/>
            </w:pPr>
            <w:r>
              <w:t>Week 10</w:t>
            </w:r>
          </w:p>
        </w:tc>
        <w:tc>
          <w:tcPr>
            <w:tcW w:w="1470" w:type="dxa"/>
            <w:vAlign w:val="center"/>
            <w:hideMark/>
          </w:tcPr>
          <w:p w14:paraId="5754026B" w14:textId="77777777" w:rsidR="00C80FDD" w:rsidRDefault="00C80FDD">
            <w:pPr>
              <w:pStyle w:val="NormalWeb"/>
            </w:pPr>
            <w:r>
              <w:t> </w:t>
            </w:r>
          </w:p>
          <w:p w14:paraId="4CEDB7AF" w14:textId="77777777" w:rsidR="00C80FDD" w:rsidRDefault="00C80FDD">
            <w:pPr>
              <w:pStyle w:val="NormalWeb"/>
            </w:pPr>
            <w:r>
              <w:t>3/31</w:t>
            </w:r>
          </w:p>
        </w:tc>
        <w:tc>
          <w:tcPr>
            <w:tcW w:w="6300" w:type="dxa"/>
            <w:vAlign w:val="center"/>
            <w:hideMark/>
          </w:tcPr>
          <w:p w14:paraId="56AC953B" w14:textId="77777777" w:rsidR="00C80FDD" w:rsidRDefault="00C80FDD">
            <w:pPr>
              <w:pStyle w:val="NormalWeb"/>
            </w:pPr>
            <w:r>
              <w:t> </w:t>
            </w:r>
          </w:p>
          <w:p w14:paraId="35E5DE69" w14:textId="77777777" w:rsidR="00C80FDD" w:rsidRDefault="00C80FDD">
            <w:pPr>
              <w:pStyle w:val="NormalWeb"/>
            </w:pPr>
            <w:r>
              <w:rPr>
                <w:rStyle w:val="Strong"/>
              </w:rPr>
              <w:t>QUIZ 2</w:t>
            </w:r>
          </w:p>
        </w:tc>
      </w:tr>
      <w:tr w:rsidR="00C80FDD" w14:paraId="139D0A1B" w14:textId="77777777" w:rsidTr="00C80FDD">
        <w:trPr>
          <w:tblCellSpacing w:w="15" w:type="dxa"/>
        </w:trPr>
        <w:tc>
          <w:tcPr>
            <w:tcW w:w="1515" w:type="dxa"/>
            <w:vAlign w:val="center"/>
            <w:hideMark/>
          </w:tcPr>
          <w:p w14:paraId="5C4D561F" w14:textId="77777777" w:rsidR="00C80FDD" w:rsidRDefault="00C80FDD">
            <w:pPr>
              <w:pStyle w:val="NormalWeb"/>
            </w:pPr>
            <w:r>
              <w:t>Week 11</w:t>
            </w:r>
          </w:p>
        </w:tc>
        <w:tc>
          <w:tcPr>
            <w:tcW w:w="1470" w:type="dxa"/>
            <w:vAlign w:val="center"/>
            <w:hideMark/>
          </w:tcPr>
          <w:p w14:paraId="1DEDC7D1" w14:textId="77777777" w:rsidR="00C80FDD" w:rsidRDefault="00C80FDD">
            <w:pPr>
              <w:pStyle w:val="NormalWeb"/>
            </w:pPr>
            <w:r>
              <w:t>4/7</w:t>
            </w:r>
          </w:p>
        </w:tc>
        <w:tc>
          <w:tcPr>
            <w:tcW w:w="6300" w:type="dxa"/>
            <w:vAlign w:val="center"/>
            <w:hideMark/>
          </w:tcPr>
          <w:p w14:paraId="46176DA0" w14:textId="77777777" w:rsidR="00C80FDD" w:rsidRDefault="00C80FDD">
            <w:pPr>
              <w:pStyle w:val="NormalWeb"/>
            </w:pPr>
            <w:r>
              <w:t>Rothstein, Ch 1-6: Inequality in Cities</w:t>
            </w:r>
          </w:p>
          <w:p w14:paraId="0BD55EA8" w14:textId="77777777" w:rsidR="00C80FDD" w:rsidRDefault="00C80FDD">
            <w:pPr>
              <w:pStyle w:val="NormalWeb"/>
            </w:pPr>
            <w:r>
              <w:t>Media: TED Talk, “</w:t>
            </w:r>
            <w:r>
              <w:rPr>
                <w:rStyle w:val="Emphasis"/>
              </w:rPr>
              <w:t>The Biggest Risks Facing Cities –And Some Solutions</w:t>
            </w:r>
            <w:r>
              <w:t>”</w:t>
            </w:r>
          </w:p>
        </w:tc>
      </w:tr>
      <w:tr w:rsidR="00C80FDD" w14:paraId="38E3323A" w14:textId="77777777" w:rsidTr="00C80FDD">
        <w:trPr>
          <w:tblCellSpacing w:w="15" w:type="dxa"/>
        </w:trPr>
        <w:tc>
          <w:tcPr>
            <w:tcW w:w="1515" w:type="dxa"/>
            <w:vAlign w:val="center"/>
            <w:hideMark/>
          </w:tcPr>
          <w:p w14:paraId="0A9974B2" w14:textId="77777777" w:rsidR="00C80FDD" w:rsidRDefault="00C80FDD">
            <w:pPr>
              <w:pStyle w:val="NormalWeb"/>
            </w:pPr>
            <w:r>
              <w:t>Week 12</w:t>
            </w:r>
          </w:p>
        </w:tc>
        <w:tc>
          <w:tcPr>
            <w:tcW w:w="1470" w:type="dxa"/>
            <w:vAlign w:val="center"/>
            <w:hideMark/>
          </w:tcPr>
          <w:p w14:paraId="3C1E7DB2" w14:textId="77777777" w:rsidR="00C80FDD" w:rsidRDefault="00C80FDD">
            <w:pPr>
              <w:pStyle w:val="NormalWeb"/>
            </w:pPr>
            <w:r>
              <w:t>4/14</w:t>
            </w:r>
          </w:p>
        </w:tc>
        <w:tc>
          <w:tcPr>
            <w:tcW w:w="6300" w:type="dxa"/>
            <w:vAlign w:val="center"/>
            <w:hideMark/>
          </w:tcPr>
          <w:p w14:paraId="78C8F5DE" w14:textId="77777777" w:rsidR="00C80FDD" w:rsidRDefault="00C80FDD">
            <w:pPr>
              <w:pStyle w:val="NormalWeb"/>
            </w:pPr>
            <w:r>
              <w:t> </w:t>
            </w:r>
          </w:p>
          <w:p w14:paraId="508D4E8B" w14:textId="77777777" w:rsidR="00C80FDD" w:rsidRDefault="00C80FDD">
            <w:pPr>
              <w:pStyle w:val="NormalWeb"/>
            </w:pPr>
            <w:r>
              <w:t>Rothstein, Ch 7-12: Government’s Role in Segregation</w:t>
            </w:r>
          </w:p>
          <w:p w14:paraId="580AFEF0" w14:textId="77777777" w:rsidR="00C80FDD" w:rsidRDefault="00C80FDD">
            <w:pPr>
              <w:pStyle w:val="NormalWeb"/>
            </w:pPr>
            <w:r>
              <w:t>Media: WNYC Radio Podcast: “</w:t>
            </w:r>
            <w:r>
              <w:rPr>
                <w:rStyle w:val="Emphasis"/>
              </w:rPr>
              <w:t>Forget ‘The Bronx is Burning.’ These Days, The Bronx is Gentrifying</w:t>
            </w:r>
            <w:r>
              <w:t>”</w:t>
            </w:r>
          </w:p>
        </w:tc>
      </w:tr>
      <w:tr w:rsidR="00C80FDD" w14:paraId="63444985" w14:textId="77777777" w:rsidTr="00C80FDD">
        <w:trPr>
          <w:tblCellSpacing w:w="15" w:type="dxa"/>
        </w:trPr>
        <w:tc>
          <w:tcPr>
            <w:tcW w:w="1515" w:type="dxa"/>
            <w:vAlign w:val="center"/>
            <w:hideMark/>
          </w:tcPr>
          <w:p w14:paraId="7F0AAA44" w14:textId="77777777" w:rsidR="00C80FDD" w:rsidRDefault="00C80FDD">
            <w:pPr>
              <w:pStyle w:val="NormalWeb"/>
            </w:pPr>
            <w:r>
              <w:t>Week 13</w:t>
            </w:r>
          </w:p>
        </w:tc>
        <w:tc>
          <w:tcPr>
            <w:tcW w:w="1470" w:type="dxa"/>
            <w:vAlign w:val="center"/>
            <w:hideMark/>
          </w:tcPr>
          <w:p w14:paraId="5732F2AE" w14:textId="77777777" w:rsidR="00C80FDD" w:rsidRDefault="00C80FDD">
            <w:pPr>
              <w:pStyle w:val="NormalWeb"/>
            </w:pPr>
            <w:r>
              <w:t>4/21</w:t>
            </w:r>
          </w:p>
        </w:tc>
        <w:tc>
          <w:tcPr>
            <w:tcW w:w="6300" w:type="dxa"/>
            <w:vAlign w:val="center"/>
            <w:hideMark/>
          </w:tcPr>
          <w:p w14:paraId="5894E057" w14:textId="77777777" w:rsidR="00C80FDD" w:rsidRDefault="00C80FDD">
            <w:pPr>
              <w:pStyle w:val="NormalWeb"/>
            </w:pPr>
            <w:proofErr w:type="spellStart"/>
            <w:r>
              <w:t>Sadik</w:t>
            </w:r>
            <w:proofErr w:type="spellEnd"/>
            <w:r>
              <w:t>-Khan, Intro-Ch 6: Transportation Infrastructure</w:t>
            </w:r>
          </w:p>
          <w:p w14:paraId="626F4F5B" w14:textId="77777777" w:rsidR="00C80FDD" w:rsidRDefault="00C80FDD">
            <w:pPr>
              <w:pStyle w:val="NormalWeb"/>
            </w:pPr>
            <w:r>
              <w:t>Media: The War on Cars Podcast, “Why the World Needs the War on Cars”</w:t>
            </w:r>
          </w:p>
        </w:tc>
      </w:tr>
      <w:tr w:rsidR="00C80FDD" w14:paraId="039A96F1" w14:textId="77777777" w:rsidTr="00C80FDD">
        <w:trPr>
          <w:tblCellSpacing w:w="15" w:type="dxa"/>
        </w:trPr>
        <w:tc>
          <w:tcPr>
            <w:tcW w:w="1515" w:type="dxa"/>
            <w:vAlign w:val="center"/>
            <w:hideMark/>
          </w:tcPr>
          <w:p w14:paraId="4DC56FFF" w14:textId="77777777" w:rsidR="00C80FDD" w:rsidRDefault="00C80FDD">
            <w:pPr>
              <w:pStyle w:val="NormalWeb"/>
            </w:pPr>
            <w:r>
              <w:t>Week 14</w:t>
            </w:r>
          </w:p>
        </w:tc>
        <w:tc>
          <w:tcPr>
            <w:tcW w:w="1470" w:type="dxa"/>
            <w:vAlign w:val="center"/>
            <w:hideMark/>
          </w:tcPr>
          <w:p w14:paraId="2A666D11" w14:textId="77777777" w:rsidR="00C80FDD" w:rsidRDefault="00C80FDD">
            <w:pPr>
              <w:pStyle w:val="NormalWeb"/>
            </w:pPr>
            <w:r>
              <w:t>4/28</w:t>
            </w:r>
          </w:p>
        </w:tc>
        <w:tc>
          <w:tcPr>
            <w:tcW w:w="6300" w:type="dxa"/>
            <w:vAlign w:val="center"/>
            <w:hideMark/>
          </w:tcPr>
          <w:p w14:paraId="36730070" w14:textId="77777777" w:rsidR="00C80FDD" w:rsidRDefault="00C80FDD">
            <w:pPr>
              <w:pStyle w:val="NormalWeb"/>
            </w:pPr>
            <w:proofErr w:type="spellStart"/>
            <w:r>
              <w:t>Sadik</w:t>
            </w:r>
            <w:proofErr w:type="spellEnd"/>
            <w:r>
              <w:t>-Khan, Ch 7-13: New Ideas and Future Cities</w:t>
            </w:r>
          </w:p>
          <w:p w14:paraId="74E4ABAA" w14:textId="77777777" w:rsidR="00C80FDD" w:rsidRDefault="00C80FDD">
            <w:pPr>
              <w:pStyle w:val="NormalWeb"/>
            </w:pPr>
            <w:r>
              <w:t>Media: Vox Video, “Superblocks: How Barcelona is Taking City Streets Back from Cars.” (</w:t>
            </w:r>
            <w:proofErr w:type="gramStart"/>
            <w:r>
              <w:t>in</w:t>
            </w:r>
            <w:proofErr w:type="gramEnd"/>
            <w:r>
              <w:t xml:space="preserve"> class)</w:t>
            </w:r>
          </w:p>
        </w:tc>
      </w:tr>
      <w:tr w:rsidR="00C80FDD" w14:paraId="3BDF7292" w14:textId="77777777" w:rsidTr="00C80FDD">
        <w:trPr>
          <w:tblCellSpacing w:w="15" w:type="dxa"/>
        </w:trPr>
        <w:tc>
          <w:tcPr>
            <w:tcW w:w="1515" w:type="dxa"/>
            <w:vAlign w:val="center"/>
            <w:hideMark/>
          </w:tcPr>
          <w:p w14:paraId="5C9D4A88" w14:textId="77777777" w:rsidR="00C80FDD" w:rsidRDefault="00C80FDD">
            <w:pPr>
              <w:pStyle w:val="NormalWeb"/>
            </w:pPr>
            <w:r>
              <w:t>Week 15</w:t>
            </w:r>
          </w:p>
        </w:tc>
        <w:tc>
          <w:tcPr>
            <w:tcW w:w="1470" w:type="dxa"/>
            <w:vAlign w:val="center"/>
            <w:hideMark/>
          </w:tcPr>
          <w:p w14:paraId="194118FA" w14:textId="77777777" w:rsidR="00C80FDD" w:rsidRDefault="00C80FDD">
            <w:pPr>
              <w:pStyle w:val="NormalWeb"/>
            </w:pPr>
            <w:r>
              <w:t>5/5</w:t>
            </w:r>
          </w:p>
        </w:tc>
        <w:tc>
          <w:tcPr>
            <w:tcW w:w="6300" w:type="dxa"/>
            <w:vAlign w:val="center"/>
            <w:hideMark/>
          </w:tcPr>
          <w:p w14:paraId="7167F2ED" w14:textId="77777777" w:rsidR="00C80FDD" w:rsidRDefault="00C80FDD">
            <w:pPr>
              <w:pStyle w:val="NormalWeb"/>
            </w:pPr>
            <w:r>
              <w:rPr>
                <w:rStyle w:val="Strong"/>
              </w:rPr>
              <w:t>FINAL PROJECT PRESENTATIONS</w:t>
            </w:r>
          </w:p>
        </w:tc>
      </w:tr>
      <w:tr w:rsidR="00C80FDD" w14:paraId="090E4A99" w14:textId="77777777" w:rsidTr="00C80FDD">
        <w:trPr>
          <w:tblCellSpacing w:w="15" w:type="dxa"/>
        </w:trPr>
        <w:tc>
          <w:tcPr>
            <w:tcW w:w="1515" w:type="dxa"/>
            <w:vAlign w:val="center"/>
            <w:hideMark/>
          </w:tcPr>
          <w:p w14:paraId="063B2A47" w14:textId="77777777" w:rsidR="00C80FDD" w:rsidRDefault="00C80FDD">
            <w:pPr>
              <w:pStyle w:val="NormalWeb"/>
            </w:pPr>
            <w:r>
              <w:t xml:space="preserve">When </w:t>
            </w:r>
            <w:proofErr w:type="gramStart"/>
            <w:r>
              <w:t>Scheduled</w:t>
            </w:r>
            <w:proofErr w:type="gramEnd"/>
          </w:p>
        </w:tc>
        <w:tc>
          <w:tcPr>
            <w:tcW w:w="1470" w:type="dxa"/>
            <w:vAlign w:val="center"/>
            <w:hideMark/>
          </w:tcPr>
          <w:p w14:paraId="26D1941A" w14:textId="77777777" w:rsidR="00C80FDD" w:rsidRDefault="00C80FDD">
            <w:pPr>
              <w:pStyle w:val="NormalWeb"/>
            </w:pPr>
            <w:r>
              <w:t> </w:t>
            </w:r>
          </w:p>
        </w:tc>
        <w:tc>
          <w:tcPr>
            <w:tcW w:w="6300" w:type="dxa"/>
            <w:vAlign w:val="center"/>
            <w:hideMark/>
          </w:tcPr>
          <w:p w14:paraId="512B66A9" w14:textId="77777777" w:rsidR="00C80FDD" w:rsidRDefault="00C80FDD">
            <w:pPr>
              <w:pStyle w:val="NormalWeb"/>
            </w:pPr>
            <w:r>
              <w:rPr>
                <w:rStyle w:val="Strong"/>
              </w:rPr>
              <w:t>QUIZ 3/FINAL EXAM</w:t>
            </w:r>
          </w:p>
        </w:tc>
      </w:tr>
      <w:tr w:rsidR="00C80FDD" w14:paraId="33144554" w14:textId="77777777" w:rsidTr="00C80FDD">
        <w:trPr>
          <w:tblCellSpacing w:w="15" w:type="dxa"/>
        </w:trPr>
        <w:tc>
          <w:tcPr>
            <w:tcW w:w="1515" w:type="dxa"/>
            <w:vAlign w:val="center"/>
            <w:hideMark/>
          </w:tcPr>
          <w:p w14:paraId="045083F6" w14:textId="77777777" w:rsidR="00C80FDD" w:rsidRDefault="00C80FDD"/>
        </w:tc>
        <w:tc>
          <w:tcPr>
            <w:tcW w:w="1470" w:type="dxa"/>
            <w:vAlign w:val="center"/>
            <w:hideMark/>
          </w:tcPr>
          <w:p w14:paraId="1FE32692" w14:textId="77777777" w:rsidR="00C80FDD" w:rsidRDefault="00C80FDD">
            <w:pPr>
              <w:rPr>
                <w:sz w:val="20"/>
                <w:szCs w:val="20"/>
              </w:rPr>
            </w:pPr>
          </w:p>
        </w:tc>
        <w:tc>
          <w:tcPr>
            <w:tcW w:w="6300" w:type="dxa"/>
            <w:vAlign w:val="center"/>
            <w:hideMark/>
          </w:tcPr>
          <w:p w14:paraId="684B7D56" w14:textId="77777777" w:rsidR="00C80FDD" w:rsidRDefault="00C80FDD">
            <w:pPr>
              <w:rPr>
                <w:sz w:val="20"/>
                <w:szCs w:val="20"/>
              </w:rPr>
            </w:pPr>
          </w:p>
        </w:tc>
      </w:tr>
      <w:tr w:rsidR="00C80FDD" w14:paraId="0038A9B8" w14:textId="77777777" w:rsidTr="00C80FDD">
        <w:trPr>
          <w:tblCellSpacing w:w="15" w:type="dxa"/>
        </w:trPr>
        <w:tc>
          <w:tcPr>
            <w:tcW w:w="1515" w:type="dxa"/>
            <w:vAlign w:val="center"/>
            <w:hideMark/>
          </w:tcPr>
          <w:p w14:paraId="2BB46F60" w14:textId="77777777" w:rsidR="00C80FDD" w:rsidRDefault="00C80FDD">
            <w:pPr>
              <w:rPr>
                <w:sz w:val="20"/>
                <w:szCs w:val="20"/>
              </w:rPr>
            </w:pPr>
          </w:p>
        </w:tc>
        <w:tc>
          <w:tcPr>
            <w:tcW w:w="1470" w:type="dxa"/>
            <w:vAlign w:val="center"/>
            <w:hideMark/>
          </w:tcPr>
          <w:p w14:paraId="442170C5" w14:textId="77777777" w:rsidR="00C80FDD" w:rsidRDefault="00C80FDD">
            <w:pPr>
              <w:rPr>
                <w:sz w:val="20"/>
                <w:szCs w:val="20"/>
              </w:rPr>
            </w:pPr>
          </w:p>
        </w:tc>
        <w:tc>
          <w:tcPr>
            <w:tcW w:w="6300" w:type="dxa"/>
            <w:vAlign w:val="center"/>
            <w:hideMark/>
          </w:tcPr>
          <w:p w14:paraId="51F00690" w14:textId="77777777" w:rsidR="00C80FDD" w:rsidRDefault="00C80FDD">
            <w:pPr>
              <w:rPr>
                <w:sz w:val="20"/>
                <w:szCs w:val="20"/>
              </w:rPr>
            </w:pPr>
          </w:p>
        </w:tc>
      </w:tr>
    </w:tbl>
    <w:p w14:paraId="18D39E6F" w14:textId="77777777" w:rsidR="00C80FDD" w:rsidRDefault="00C80FDD" w:rsidP="00C80FDD">
      <w:pPr>
        <w:pStyle w:val="NormalWeb"/>
      </w:pPr>
      <w:r>
        <w:t> </w:t>
      </w:r>
    </w:p>
    <w:p w14:paraId="0971D0B6" w14:textId="77777777" w:rsidR="00C80FDD" w:rsidRDefault="00C80FDD" w:rsidP="00C80FDD">
      <w:pPr>
        <w:pStyle w:val="NormalWeb"/>
      </w:pPr>
      <w:r>
        <w:rPr>
          <w:rStyle w:val="Strong"/>
        </w:rPr>
        <w:t>Make-up Assignments</w:t>
      </w:r>
    </w:p>
    <w:p w14:paraId="6E60836D" w14:textId="77777777" w:rsidR="00C80FDD" w:rsidRDefault="00C80FDD" w:rsidP="00C80FDD">
      <w:pPr>
        <w:pStyle w:val="NormalWeb"/>
      </w:pPr>
      <w:r>
        <w:t xml:space="preserve">Make-up Exams and Assignments will be given </w:t>
      </w:r>
      <w:proofErr w:type="gramStart"/>
      <w:r>
        <w:t>as a result of</w:t>
      </w:r>
      <w:proofErr w:type="gramEnd"/>
      <w:r>
        <w:t xml:space="preserve"> a documented, unexpected emergency or as the result of a university-authorized commitment. </w:t>
      </w:r>
    </w:p>
    <w:p w14:paraId="079EF088" w14:textId="77777777" w:rsidR="00C80FDD" w:rsidRDefault="00C80FDD" w:rsidP="00C80FDD">
      <w:pPr>
        <w:pStyle w:val="NormalWeb"/>
      </w:pPr>
      <w:r>
        <w:rPr>
          <w:rStyle w:val="Strong"/>
        </w:rPr>
        <w:t> </w:t>
      </w:r>
    </w:p>
    <w:p w14:paraId="777E47BA" w14:textId="77777777" w:rsidR="00C80FDD" w:rsidRDefault="00C80FDD" w:rsidP="00C80FDD">
      <w:pPr>
        <w:pStyle w:val="NormalWeb"/>
      </w:pPr>
      <w:r>
        <w:rPr>
          <w:rStyle w:val="Strong"/>
        </w:rPr>
        <w:t>Contacting the Instructor</w:t>
      </w:r>
    </w:p>
    <w:p w14:paraId="42929EDC" w14:textId="77777777" w:rsidR="00C80FDD" w:rsidRDefault="00C80FDD" w:rsidP="00C80FDD">
      <w:pPr>
        <w:pStyle w:val="NormalWeb"/>
      </w:pPr>
      <w:r>
        <w:lastRenderedPageBreak/>
        <w:t>Students with requests or questions about the class should feel free to contact the instructor.  I am happy to discuss issues related to DSS accommodations, class content, or other issues related to the class.</w:t>
      </w:r>
    </w:p>
    <w:p w14:paraId="0DE5342B" w14:textId="77777777" w:rsidR="00C80FDD" w:rsidRDefault="00C80FDD" w:rsidP="00C80FDD">
      <w:pPr>
        <w:pStyle w:val="NormalWeb"/>
      </w:pPr>
      <w:r>
        <w:rPr>
          <w:rStyle w:val="Strong"/>
        </w:rPr>
        <w:t> </w:t>
      </w:r>
    </w:p>
    <w:p w14:paraId="2D0F0BB9" w14:textId="77777777" w:rsidR="00C80FDD" w:rsidRDefault="00C80FDD" w:rsidP="00C80FDD">
      <w:pPr>
        <w:pStyle w:val="NormalWeb"/>
      </w:pPr>
      <w:r>
        <w:rPr>
          <w:rStyle w:val="Strong"/>
        </w:rPr>
        <w:t>Additional Course Information</w:t>
      </w:r>
    </w:p>
    <w:p w14:paraId="3541713A" w14:textId="77777777" w:rsidR="00C80FDD" w:rsidRDefault="00C80FDD" w:rsidP="00C80FDD">
      <w:pPr>
        <w:pStyle w:val="NormalWeb"/>
      </w:pPr>
      <w:r>
        <w:t>The syllabus is tentative, and mid-semester changes to the class may be necessary.  Changes are at the discretion of the instructor and will be announced in class. Students are required to ensure that their emails are registered with ELMS. </w:t>
      </w:r>
    </w:p>
    <w:p w14:paraId="2AA1A0AD" w14:textId="77777777" w:rsidR="00C80FDD" w:rsidRDefault="00C80FDD" w:rsidP="00C80FDD">
      <w:pPr>
        <w:pStyle w:val="NormalWeb"/>
      </w:pPr>
      <w:r>
        <w:t>Additional information about course-related policies at the University of Maryland, including academic integrity, sexual misconduct, and discrimination, can be found on the Course Related Policies page, hosted by the Office of Undergraduate Studies:</w:t>
      </w:r>
    </w:p>
    <w:p w14:paraId="159DE830" w14:textId="77777777" w:rsidR="00C80FDD" w:rsidRDefault="00C80FDD" w:rsidP="00C80FDD">
      <w:pPr>
        <w:pStyle w:val="NormalWeb"/>
      </w:pPr>
      <w:r>
        <w:t>http://www.ugst.umd.edu/courserelatedpolicies.html</w:t>
      </w:r>
    </w:p>
    <w:p w14:paraId="65E13D05" w14:textId="77777777" w:rsidR="00C80FDD" w:rsidRDefault="00C80FDD" w:rsidP="00C80FDD">
      <w:pPr>
        <w:pStyle w:val="NormalWeb"/>
      </w:pPr>
      <w:r>
        <w:t> </w:t>
      </w:r>
    </w:p>
    <w:p w14:paraId="373ADF85" w14:textId="77777777" w:rsidR="00C570E2" w:rsidRPr="00C80FDD" w:rsidRDefault="00ED7BB8" w:rsidP="00C80FDD"/>
    <w:sectPr w:rsidR="00C570E2" w:rsidRPr="00C80FDD" w:rsidSect="000626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83B9E"/>
    <w:multiLevelType w:val="multilevel"/>
    <w:tmpl w:val="A218F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AC3299"/>
    <w:multiLevelType w:val="multilevel"/>
    <w:tmpl w:val="B4BC1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342D97"/>
    <w:multiLevelType w:val="multilevel"/>
    <w:tmpl w:val="8CC4A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CC4344"/>
    <w:multiLevelType w:val="multilevel"/>
    <w:tmpl w:val="91E0B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724"/>
    <w:rsid w:val="000626AC"/>
    <w:rsid w:val="00063EA4"/>
    <w:rsid w:val="00091726"/>
    <w:rsid w:val="000A44E2"/>
    <w:rsid w:val="001157EE"/>
    <w:rsid w:val="00122740"/>
    <w:rsid w:val="00133504"/>
    <w:rsid w:val="001712AD"/>
    <w:rsid w:val="00192E0E"/>
    <w:rsid w:val="001A023B"/>
    <w:rsid w:val="00221DC4"/>
    <w:rsid w:val="002916CD"/>
    <w:rsid w:val="002F3D92"/>
    <w:rsid w:val="00353C6F"/>
    <w:rsid w:val="00380179"/>
    <w:rsid w:val="003817AA"/>
    <w:rsid w:val="003E0189"/>
    <w:rsid w:val="00442724"/>
    <w:rsid w:val="00467E20"/>
    <w:rsid w:val="005212AE"/>
    <w:rsid w:val="005555B8"/>
    <w:rsid w:val="00576997"/>
    <w:rsid w:val="005D14AD"/>
    <w:rsid w:val="005E1CEC"/>
    <w:rsid w:val="00624E3D"/>
    <w:rsid w:val="00684069"/>
    <w:rsid w:val="0069275B"/>
    <w:rsid w:val="006C2740"/>
    <w:rsid w:val="006D4CBB"/>
    <w:rsid w:val="00727E68"/>
    <w:rsid w:val="007432EE"/>
    <w:rsid w:val="00767059"/>
    <w:rsid w:val="007F2B66"/>
    <w:rsid w:val="0081066A"/>
    <w:rsid w:val="008B4645"/>
    <w:rsid w:val="00903AC3"/>
    <w:rsid w:val="009174AA"/>
    <w:rsid w:val="00A3684A"/>
    <w:rsid w:val="00B13980"/>
    <w:rsid w:val="00B23CE3"/>
    <w:rsid w:val="00BA4CD5"/>
    <w:rsid w:val="00C80FDD"/>
    <w:rsid w:val="00C85FE7"/>
    <w:rsid w:val="00C90773"/>
    <w:rsid w:val="00C97FA9"/>
    <w:rsid w:val="00D0071E"/>
    <w:rsid w:val="00DC46C5"/>
    <w:rsid w:val="00E239F6"/>
    <w:rsid w:val="00EC0A15"/>
    <w:rsid w:val="00EC3525"/>
    <w:rsid w:val="00ED7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177440"/>
  <w15:chartTrackingRefBased/>
  <w15:docId w15:val="{E1882B38-6547-A845-9C1E-D743DC24F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4272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2724"/>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442724"/>
    <w:rPr>
      <w:color w:val="0000FF"/>
      <w:u w:val="single"/>
    </w:rPr>
  </w:style>
  <w:style w:type="paragraph" w:styleId="NormalWeb">
    <w:name w:val="Normal (Web)"/>
    <w:basedOn w:val="Normal"/>
    <w:uiPriority w:val="99"/>
    <w:semiHidden/>
    <w:unhideWhenUsed/>
    <w:rsid w:val="0044272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42724"/>
    <w:rPr>
      <w:b/>
      <w:bCs/>
    </w:rPr>
  </w:style>
  <w:style w:type="character" w:styleId="Emphasis">
    <w:name w:val="Emphasis"/>
    <w:basedOn w:val="DefaultParagraphFont"/>
    <w:uiPriority w:val="20"/>
    <w:qFormat/>
    <w:rsid w:val="00442724"/>
    <w:rPr>
      <w:i/>
      <w:iCs/>
    </w:rPr>
  </w:style>
  <w:style w:type="character" w:styleId="UnresolvedMention">
    <w:name w:val="Unresolved Mention"/>
    <w:basedOn w:val="DefaultParagraphFont"/>
    <w:uiPriority w:val="99"/>
    <w:semiHidden/>
    <w:unhideWhenUsed/>
    <w:rsid w:val="00353C6F"/>
    <w:rPr>
      <w:color w:val="605E5C"/>
      <w:shd w:val="clear" w:color="auto" w:fill="E1DFDD"/>
    </w:rPr>
  </w:style>
  <w:style w:type="character" w:styleId="FollowedHyperlink">
    <w:name w:val="FollowedHyperlink"/>
    <w:basedOn w:val="DefaultParagraphFont"/>
    <w:uiPriority w:val="99"/>
    <w:semiHidden/>
    <w:unhideWhenUsed/>
    <w:rsid w:val="00353C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452612">
      <w:bodyDiv w:val="1"/>
      <w:marLeft w:val="0"/>
      <w:marRight w:val="0"/>
      <w:marTop w:val="0"/>
      <w:marBottom w:val="0"/>
      <w:divBdr>
        <w:top w:val="none" w:sz="0" w:space="0" w:color="auto"/>
        <w:left w:val="none" w:sz="0" w:space="0" w:color="auto"/>
        <w:bottom w:val="none" w:sz="0" w:space="0" w:color="auto"/>
        <w:right w:val="none" w:sz="0" w:space="0" w:color="auto"/>
      </w:divBdr>
      <w:divsChild>
        <w:div w:id="496073478">
          <w:marLeft w:val="0"/>
          <w:marRight w:val="0"/>
          <w:marTop w:val="0"/>
          <w:marBottom w:val="0"/>
          <w:divBdr>
            <w:top w:val="none" w:sz="0" w:space="0" w:color="auto"/>
            <w:left w:val="none" w:sz="0" w:space="0" w:color="auto"/>
            <w:bottom w:val="none" w:sz="0" w:space="0" w:color="auto"/>
            <w:right w:val="none" w:sz="0" w:space="0" w:color="auto"/>
          </w:divBdr>
        </w:div>
        <w:div w:id="1026097840">
          <w:marLeft w:val="0"/>
          <w:marRight w:val="0"/>
          <w:marTop w:val="0"/>
          <w:marBottom w:val="0"/>
          <w:divBdr>
            <w:top w:val="none" w:sz="0" w:space="0" w:color="auto"/>
            <w:left w:val="none" w:sz="0" w:space="0" w:color="auto"/>
            <w:bottom w:val="none" w:sz="0" w:space="0" w:color="auto"/>
            <w:right w:val="none" w:sz="0" w:space="0" w:color="auto"/>
          </w:divBdr>
        </w:div>
        <w:div w:id="750740349">
          <w:marLeft w:val="0"/>
          <w:marRight w:val="0"/>
          <w:marTop w:val="0"/>
          <w:marBottom w:val="0"/>
          <w:divBdr>
            <w:top w:val="none" w:sz="0" w:space="0" w:color="auto"/>
            <w:left w:val="none" w:sz="0" w:space="0" w:color="auto"/>
            <w:bottom w:val="none" w:sz="0" w:space="0" w:color="auto"/>
            <w:right w:val="none" w:sz="0" w:space="0" w:color="auto"/>
          </w:divBdr>
        </w:div>
        <w:div w:id="1660648366">
          <w:marLeft w:val="0"/>
          <w:marRight w:val="0"/>
          <w:marTop w:val="0"/>
          <w:marBottom w:val="0"/>
          <w:divBdr>
            <w:top w:val="none" w:sz="0" w:space="0" w:color="auto"/>
            <w:left w:val="none" w:sz="0" w:space="0" w:color="auto"/>
            <w:bottom w:val="none" w:sz="0" w:space="0" w:color="auto"/>
            <w:right w:val="none" w:sz="0" w:space="0" w:color="auto"/>
          </w:divBdr>
        </w:div>
        <w:div w:id="2040816370">
          <w:marLeft w:val="0"/>
          <w:marRight w:val="0"/>
          <w:marTop w:val="0"/>
          <w:marBottom w:val="0"/>
          <w:divBdr>
            <w:top w:val="none" w:sz="0" w:space="0" w:color="auto"/>
            <w:left w:val="none" w:sz="0" w:space="0" w:color="auto"/>
            <w:bottom w:val="none" w:sz="0" w:space="0" w:color="auto"/>
            <w:right w:val="none" w:sz="0" w:space="0" w:color="auto"/>
          </w:divBdr>
        </w:div>
        <w:div w:id="305743251">
          <w:marLeft w:val="720"/>
          <w:marRight w:val="0"/>
          <w:marTop w:val="0"/>
          <w:marBottom w:val="0"/>
          <w:divBdr>
            <w:top w:val="none" w:sz="0" w:space="0" w:color="auto"/>
            <w:left w:val="none" w:sz="0" w:space="0" w:color="auto"/>
            <w:bottom w:val="none" w:sz="0" w:space="0" w:color="auto"/>
            <w:right w:val="none" w:sz="0" w:space="0" w:color="auto"/>
          </w:divBdr>
        </w:div>
        <w:div w:id="602997467">
          <w:marLeft w:val="720"/>
          <w:marRight w:val="0"/>
          <w:marTop w:val="0"/>
          <w:marBottom w:val="0"/>
          <w:divBdr>
            <w:top w:val="none" w:sz="0" w:space="0" w:color="auto"/>
            <w:left w:val="none" w:sz="0" w:space="0" w:color="auto"/>
            <w:bottom w:val="none" w:sz="0" w:space="0" w:color="auto"/>
            <w:right w:val="none" w:sz="0" w:space="0" w:color="auto"/>
          </w:divBdr>
        </w:div>
        <w:div w:id="437987081">
          <w:marLeft w:val="720"/>
          <w:marRight w:val="0"/>
          <w:marTop w:val="0"/>
          <w:marBottom w:val="0"/>
          <w:divBdr>
            <w:top w:val="none" w:sz="0" w:space="0" w:color="auto"/>
            <w:left w:val="none" w:sz="0" w:space="0" w:color="auto"/>
            <w:bottom w:val="none" w:sz="0" w:space="0" w:color="auto"/>
            <w:right w:val="none" w:sz="0" w:space="0" w:color="auto"/>
          </w:divBdr>
        </w:div>
        <w:div w:id="291256953">
          <w:marLeft w:val="0"/>
          <w:marRight w:val="0"/>
          <w:marTop w:val="0"/>
          <w:marBottom w:val="0"/>
          <w:divBdr>
            <w:top w:val="none" w:sz="0" w:space="0" w:color="auto"/>
            <w:left w:val="none" w:sz="0" w:space="0" w:color="auto"/>
            <w:bottom w:val="none" w:sz="0" w:space="0" w:color="auto"/>
            <w:right w:val="none" w:sz="0" w:space="0" w:color="auto"/>
          </w:divBdr>
        </w:div>
      </w:divsChild>
    </w:div>
    <w:div w:id="1154025545">
      <w:bodyDiv w:val="1"/>
      <w:marLeft w:val="0"/>
      <w:marRight w:val="0"/>
      <w:marTop w:val="0"/>
      <w:marBottom w:val="0"/>
      <w:divBdr>
        <w:top w:val="none" w:sz="0" w:space="0" w:color="auto"/>
        <w:left w:val="none" w:sz="0" w:space="0" w:color="auto"/>
        <w:bottom w:val="none" w:sz="0" w:space="0" w:color="auto"/>
        <w:right w:val="none" w:sz="0" w:space="0" w:color="auto"/>
      </w:divBdr>
      <w:divsChild>
        <w:div w:id="1837959235">
          <w:marLeft w:val="0"/>
          <w:marRight w:val="0"/>
          <w:marTop w:val="0"/>
          <w:marBottom w:val="360"/>
          <w:divBdr>
            <w:top w:val="none" w:sz="0" w:space="0" w:color="auto"/>
            <w:left w:val="none" w:sz="0" w:space="0" w:color="auto"/>
            <w:bottom w:val="none" w:sz="0" w:space="0" w:color="auto"/>
            <w:right w:val="none" w:sz="0" w:space="0" w:color="auto"/>
          </w:divBdr>
          <w:divsChild>
            <w:div w:id="1492911878">
              <w:marLeft w:val="0"/>
              <w:marRight w:val="0"/>
              <w:marTop w:val="0"/>
              <w:marBottom w:val="0"/>
              <w:divBdr>
                <w:top w:val="none" w:sz="0" w:space="0" w:color="auto"/>
                <w:left w:val="none" w:sz="0" w:space="0" w:color="auto"/>
                <w:bottom w:val="none" w:sz="0" w:space="0" w:color="auto"/>
                <w:right w:val="none" w:sz="0" w:space="0" w:color="auto"/>
              </w:divBdr>
            </w:div>
          </w:divsChild>
        </w:div>
        <w:div w:id="1795252409">
          <w:marLeft w:val="0"/>
          <w:marRight w:val="0"/>
          <w:marTop w:val="0"/>
          <w:marBottom w:val="150"/>
          <w:divBdr>
            <w:top w:val="none" w:sz="0" w:space="0" w:color="auto"/>
            <w:left w:val="none" w:sz="0" w:space="0" w:color="auto"/>
            <w:bottom w:val="none" w:sz="0" w:space="0" w:color="auto"/>
            <w:right w:val="none" w:sz="0" w:space="0" w:color="auto"/>
          </w:divBdr>
        </w:div>
      </w:divsChild>
    </w:div>
    <w:div w:id="118798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ngstro@umd.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Engstrom</dc:creator>
  <cp:keywords/>
  <dc:description/>
  <cp:lastModifiedBy>Richard Engstrom</cp:lastModifiedBy>
  <cp:revision>2</cp:revision>
  <cp:lastPrinted>2021-08-31T20:23:00Z</cp:lastPrinted>
  <dcterms:created xsi:type="dcterms:W3CDTF">2022-02-07T16:50:00Z</dcterms:created>
  <dcterms:modified xsi:type="dcterms:W3CDTF">2022-02-07T16:50:00Z</dcterms:modified>
</cp:coreProperties>
</file>