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67" w:rsidRPr="005C58FF" w:rsidRDefault="00E17667" w:rsidP="00E17667">
      <w:pPr>
        <w:pStyle w:val="Default"/>
        <w:jc w:val="center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>Graduate Outcome Assessment: Research Competency (approximately end of Year 2)</w:t>
      </w: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Student__________________________________________ Date____________________ Rater _____________________________ </w:t>
      </w: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Assessment given approximately at the end of year 2 following completion of research competency and/or </w:t>
      </w:r>
      <w:proofErr w:type="spellStart"/>
      <w:r w:rsidRPr="005C58FF">
        <w:rPr>
          <w:b/>
          <w:bCs/>
          <w:i/>
          <w:sz w:val="20"/>
          <w:szCs w:val="20"/>
        </w:rPr>
        <w:t>masters</w:t>
      </w:r>
      <w:proofErr w:type="spellEnd"/>
      <w:r w:rsidRPr="005C58FF">
        <w:rPr>
          <w:b/>
          <w:bCs/>
          <w:i/>
          <w:sz w:val="20"/>
          <w:szCs w:val="20"/>
        </w:rPr>
        <w:t xml:space="preserve"> thesis. Evaluation typically will be based on a written thesis and oral defense. Assessment of practitioner skills will be done only for clinical and counseling students.</w:t>
      </w:r>
    </w:p>
    <w:p w:rsidR="00E17667" w:rsidRPr="005C58FF" w:rsidRDefault="00E17667" w:rsidP="00E17667">
      <w:pPr>
        <w:pStyle w:val="Default"/>
        <w:rPr>
          <w:b/>
          <w:bCs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4"/>
        <w:tblW w:w="13608" w:type="dxa"/>
        <w:tblLayout w:type="fixed"/>
        <w:tblLook w:val="04A0" w:firstRow="1" w:lastRow="0" w:firstColumn="1" w:lastColumn="0" w:noHBand="0" w:noVBand="1"/>
      </w:tblPr>
      <w:tblGrid>
        <w:gridCol w:w="3146"/>
        <w:gridCol w:w="680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Failed to Meet Expectations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Met Expectations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Exceeded Expectations</w:t>
            </w: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rPr>
          <w:trHeight w:val="557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Research Design/ Methodological Skills</w:t>
            </w: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develop research proposal that is sound and will address question of interest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Uses commonly employed research design in field even when it doesn’t address research question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Failed to conduct critical aspects of claimed research design when conducting study.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applies research design commonly employed in field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Designs study to handle obvious threats to validity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Conducts study in fashion consistent with stated research design. 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Creatively (but appropriately) employs research methodology to address questions of interest 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think through and propose solutions to any critical threats to validity of study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Study (or studies) designed to rule out most of the meaningful threats to validity. </w:t>
            </w:r>
          </w:p>
        </w:tc>
      </w:tr>
      <w:tr w:rsidR="00E17667" w:rsidRPr="005C58FF" w:rsidTr="00D23EED">
        <w:trPr>
          <w:trHeight w:val="557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Applied Statistical Analysis and Advanced Statistical Methodology</w:t>
            </w: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independently perform and/or correctly interpret common statistical analyses.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understand when a particular analyses analysis is appropriate/inappropriate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analyze data without assistance using appropriate statistical methodology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interprets statistical analyses.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analyze data without assistance using appropriate statistical methodology AND uses novel or more advanced statistical methodology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performs, interprets, and applies sophisticated statistical analyses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Independently learns new statistical analyses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Depth of Knowledge in a particular research topic</w:t>
            </w: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Inadequate literature review in thesis. Fails to reference key/landmark studies in area.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Is unaware of landmark studies highly relevant to thesis/research topic.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Possesses good understanding of literature relevant to thesis topic or area of research.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provide source (authorship) of major findings/research when referencing work.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Knowledgeable of papers in content area published in journals.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Knowledgeable of research in related fields that are relevant to research topic of interest.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have a rigorous debate about concepts in field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Can provide source (authorship) of major findings/research when referencing work</w:t>
            </w: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rPr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Written Communication Skills</w:t>
            </w:r>
          </w:p>
        </w:tc>
        <w:tc>
          <w:tcPr>
            <w:tcW w:w="680" w:type="dxa"/>
          </w:tcPr>
          <w:p w:rsidR="00E17667" w:rsidRPr="005C58FF" w:rsidRDefault="00E17667" w:rsidP="00E17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67"/>
              <w:rPr>
                <w:rFonts w:cs="Symbol"/>
                <w:i/>
                <w:color w:val="000000"/>
                <w:kern w:val="24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Writing is weak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Numerous grammatical and spelling errors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Organization is poor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Poorly Documented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Writing is adequate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Some grammatical and spelling errors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Organization is logical</w:t>
            </w:r>
          </w:p>
          <w:p w:rsidR="00E17667" w:rsidRPr="005C58FF" w:rsidRDefault="00E17667" w:rsidP="00D23EED">
            <w:pPr>
              <w:pStyle w:val="Default"/>
              <w:rPr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Adequate Documentation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Writing is publication quality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No grammatical or spelling errors apparent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Organization is excellent</w:t>
            </w: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Excellent Documentation</w:t>
            </w:r>
          </w:p>
        </w:tc>
      </w:tr>
      <w:tr w:rsidR="00E17667" w:rsidRPr="005C58FF" w:rsidTr="00D23EED">
        <w:trPr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E17667" w:rsidRPr="005C58FF" w:rsidRDefault="00E17667" w:rsidP="00D23EED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rPr>
          <w:cantSplit/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Oral Communication/ Presentation Skills</w:t>
            </w: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Lack of logical progression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Monotone voice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Sometimes audible or inaudible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too fast or too slow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Gap fillers (ums/uh) interfere with expression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little or no eye contact with audience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Adequate logical progression</w:t>
            </w: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Vocal delivery exhibits some energy and enthusiasm</w:t>
            </w: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Pace of presentation was mostly effective</w:t>
            </w: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Presentation has few gap fillers (ums/</w:t>
            </w:r>
            <w:proofErr w:type="spellStart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huhs</w:t>
            </w:r>
            <w:proofErr w:type="spellEnd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). </w:t>
            </w: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eye contact with limited group within audience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 xml:space="preserve">Strong logical progression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Clear and consistently understandable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Pace of presentation was consistently effective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Minimal number of gap fillers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makes eye contact with all members of audience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E17667" w:rsidRPr="005C58FF" w:rsidTr="00D23EED">
        <w:trPr>
          <w:cantSplit/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E17667" w:rsidRPr="005C58FF" w:rsidTr="00D23EED">
        <w:tc>
          <w:tcPr>
            <w:tcW w:w="3146" w:type="dxa"/>
          </w:tcPr>
          <w:p w:rsidR="00E17667" w:rsidRPr="005C58FF" w:rsidRDefault="00E17667" w:rsidP="00D23E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E17667" w:rsidRPr="005C58FF" w:rsidRDefault="00E17667" w:rsidP="00D23EED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E17667" w:rsidRPr="005C58FF" w:rsidTr="00D23EED">
        <w:trPr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Practitioner Skills</w:t>
            </w:r>
          </w:p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(Clinical and Counseling areas only)</w:t>
            </w:r>
          </w:p>
        </w:tc>
        <w:tc>
          <w:tcPr>
            <w:tcW w:w="680" w:type="dxa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when working with clients to behave in a fashion consistent with psychological theories despite supervision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Struggles when working with clients to follow accepted practice despite supervision.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Behavior could be questions in terms of conformity with ethical principles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with establishing rapport and maintaining healthy relationship with client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theories when working with clients with minimal supervision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practices with clients with minimal supervision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Follows ethical practices with clients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Establishes rapport and maintains healthy relationship with client</w:t>
            </w:r>
          </w:p>
        </w:tc>
        <w:tc>
          <w:tcPr>
            <w:tcW w:w="3261" w:type="dxa"/>
            <w:gridSpan w:val="3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Could be expected to appropriately apply psychological theories when working with clients even if not directly supervised.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Could be expected to appropriately apply psychological practices with clients even if not directly supervised.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Empathetic and connection with clients exceeds expectations for new Ph.D.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Expected to follow ethical practices </w:t>
            </w: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E17667" w:rsidRPr="005C58FF" w:rsidTr="00D23EED">
        <w:trPr>
          <w:trHeight w:val="60"/>
        </w:trPr>
        <w:tc>
          <w:tcPr>
            <w:tcW w:w="3146" w:type="dxa"/>
          </w:tcPr>
          <w:p w:rsidR="00E17667" w:rsidRPr="005C58FF" w:rsidRDefault="00E17667" w:rsidP="00D23EED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E17667" w:rsidRPr="005C58FF" w:rsidRDefault="00E17667" w:rsidP="00D23EED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</w:tbl>
    <w:p w:rsidR="00E17667" w:rsidRPr="005C58FF" w:rsidRDefault="00E17667" w:rsidP="00E17667">
      <w:pPr>
        <w:pStyle w:val="Default"/>
        <w:rPr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Overall evaluation (mean):</w:t>
      </w:r>
    </w:p>
    <w:p w:rsidR="00E17667" w:rsidRPr="005C58FF" w:rsidRDefault="00E17667" w:rsidP="00E17667">
      <w:pPr>
        <w:pStyle w:val="Default"/>
        <w:rPr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i/>
          <w:sz w:val="20"/>
          <w:szCs w:val="20"/>
        </w:rPr>
      </w:pPr>
    </w:p>
    <w:p w:rsidR="00E17667" w:rsidRPr="005C58FF" w:rsidRDefault="00E17667" w:rsidP="00E17667">
      <w:pPr>
        <w:pStyle w:val="Default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Recommended Course of Action, if needed:</w:t>
      </w:r>
    </w:p>
    <w:p w:rsidR="00E17667" w:rsidRPr="005C58FF" w:rsidRDefault="00E17667" w:rsidP="00E17667">
      <w:pPr>
        <w:spacing w:line="240" w:lineRule="auto"/>
        <w:rPr>
          <w:rFonts w:ascii="Calibri" w:hAnsi="Calibri" w:cs="Calibri"/>
          <w:b/>
          <w:bCs/>
          <w:i/>
          <w:color w:val="000000"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lastRenderedPageBreak/>
        <w:br w:type="page"/>
      </w:r>
    </w:p>
    <w:p w:rsidR="004E51E6" w:rsidRDefault="00E17667">
      <w:bookmarkStart w:id="0" w:name="_GoBack"/>
      <w:bookmarkEnd w:id="0"/>
    </w:p>
    <w:sectPr w:rsidR="004E51E6" w:rsidSect="00E176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72A5"/>
    <w:multiLevelType w:val="hybridMultilevel"/>
    <w:tmpl w:val="F31ABC8A"/>
    <w:lvl w:ilvl="0" w:tplc="E9C27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7"/>
    <w:rsid w:val="00467FA6"/>
    <w:rsid w:val="00DB05C6"/>
    <w:rsid w:val="00E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2474-FDB4-47CC-B943-2242AA6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67"/>
    <w:pPr>
      <w:ind w:left="720"/>
      <w:contextualSpacing/>
    </w:pPr>
  </w:style>
  <w:style w:type="paragraph" w:customStyle="1" w:styleId="Default">
    <w:name w:val="Default"/>
    <w:rsid w:val="00E176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Cristina Garcia</dc:creator>
  <cp:keywords/>
  <dc:description/>
  <cp:lastModifiedBy>M. Cristina Garcia</cp:lastModifiedBy>
  <cp:revision>1</cp:revision>
  <dcterms:created xsi:type="dcterms:W3CDTF">2014-05-05T18:59:00Z</dcterms:created>
  <dcterms:modified xsi:type="dcterms:W3CDTF">2014-05-05T19:00:00Z</dcterms:modified>
</cp:coreProperties>
</file>